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59"/>
        <w:gridCol w:w="7741"/>
      </w:tblGrid>
      <w:tr w:rsidR="00F0689A">
        <w:trPr>
          <w:tblCellSpacing w:w="0" w:type="dxa"/>
        </w:trPr>
        <w:tc>
          <w:tcPr>
            <w:tcW w:w="3059" w:type="dxa"/>
            <w:tcBorders>
              <w:bottom w:val="single" w:sz="6" w:space="0" w:color="000000"/>
            </w:tcBorders>
            <w:vAlign w:val="center"/>
            <w:hideMark/>
          </w:tcPr>
          <w:p w:rsidR="00F0689A" w:rsidRDefault="00FC5C0F">
            <w:pPr>
              <w:spacing w:after="0" w:line="240" w:lineRule="auto"/>
              <w:jc w:val="center"/>
              <w:rPr>
                <w:rFonts w:ascii="Verdana" w:eastAsia="Times New Roman" w:hAnsi="Verdana" w:cs="Times New Roman"/>
                <w:color w:val="000000"/>
              </w:rPr>
            </w:pPr>
            <w:r>
              <w:rPr>
                <w:rFonts w:ascii="Verdana" w:eastAsia="Times New Roman" w:hAnsi="Verdana" w:cs="Times New Roman"/>
                <w:noProof/>
                <w:color w:val="000000"/>
              </w:rPr>
              <w:drawing>
                <wp:inline distT="0" distB="0" distL="0" distR="0">
                  <wp:extent cx="1263650" cy="1266508"/>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362" cy="1285263"/>
                          </a:xfrm>
                          <a:prstGeom prst="rect">
                            <a:avLst/>
                          </a:prstGeom>
                          <a:noFill/>
                          <a:ln>
                            <a:noFill/>
                          </a:ln>
                        </pic:spPr>
                      </pic:pic>
                    </a:graphicData>
                  </a:graphic>
                </wp:inline>
              </w:drawing>
            </w:r>
          </w:p>
        </w:tc>
        <w:tc>
          <w:tcPr>
            <w:tcW w:w="0" w:type="auto"/>
            <w:tcBorders>
              <w:bottom w:val="single" w:sz="6" w:space="0" w:color="000000"/>
            </w:tcBorders>
            <w:vAlign w:val="center"/>
            <w:hideMark/>
          </w:tcPr>
          <w:p w:rsidR="00F0689A" w:rsidRDefault="00FC5C0F">
            <w:pPr>
              <w:spacing w:after="240" w:line="240" w:lineRule="auto"/>
              <w:jc w:val="center"/>
              <w:rPr>
                <w:rFonts w:ascii="Verdana" w:eastAsia="Times New Roman" w:hAnsi="Verdana" w:cs="Times New Roman"/>
                <w:color w:val="000000"/>
              </w:rPr>
            </w:pPr>
            <w:r>
              <w:rPr>
                <w:rFonts w:ascii="Verdana" w:eastAsia="Times New Roman" w:hAnsi="Verdana" w:cs="Times New Roman"/>
                <w:color w:val="000000"/>
              </w:rPr>
              <w:br/>
            </w:r>
            <w:r>
              <w:rPr>
                <w:rFonts w:ascii="Verdana" w:eastAsia="Times New Roman" w:hAnsi="Verdana" w:cs="Times New Roman"/>
                <w:b/>
                <w:bCs/>
                <w:color w:val="000000"/>
              </w:rPr>
              <w:t>MISSOULA COUNTY</w:t>
            </w:r>
            <w:r>
              <w:rPr>
                <w:rFonts w:ascii="Verdana" w:eastAsia="Times New Roman" w:hAnsi="Verdana" w:cs="Times New Roman"/>
                <w:color w:val="000000"/>
              </w:rPr>
              <w:br/>
            </w:r>
            <w:r>
              <w:rPr>
                <w:rFonts w:ascii="Verdana" w:eastAsia="Times New Roman" w:hAnsi="Verdana" w:cs="Times New Roman"/>
                <w:b/>
                <w:bCs/>
                <w:color w:val="000000"/>
              </w:rPr>
              <w:t>invites applications for the position of:</w:t>
            </w:r>
          </w:p>
          <w:p w:rsidR="00F0689A" w:rsidRDefault="009D4A5F" w:rsidP="009D4A5F">
            <w:pPr>
              <w:spacing w:before="100" w:beforeAutospacing="1" w:after="100" w:afterAutospacing="1" w:line="240" w:lineRule="auto"/>
              <w:jc w:val="center"/>
              <w:outlineLvl w:val="0"/>
              <w:rPr>
                <w:rFonts w:ascii="Verdana" w:eastAsia="Times New Roman" w:hAnsi="Verdana" w:cs="Times New Roman"/>
                <w:b/>
                <w:color w:val="000000"/>
                <w:sz w:val="32"/>
                <w:szCs w:val="32"/>
              </w:rPr>
            </w:pPr>
            <w:r>
              <w:rPr>
                <w:rFonts w:ascii="Verdana" w:eastAsia="Times New Roman" w:hAnsi="Verdana" w:cs="Times New Roman"/>
                <w:b/>
                <w:color w:val="000000"/>
                <w:sz w:val="32"/>
                <w:szCs w:val="32"/>
              </w:rPr>
              <w:t>Tenancy</w:t>
            </w:r>
            <w:r w:rsidR="00FC5C0F">
              <w:rPr>
                <w:rFonts w:ascii="Verdana" w:eastAsia="Times New Roman" w:hAnsi="Verdana" w:cs="Times New Roman"/>
                <w:b/>
                <w:color w:val="000000"/>
                <w:sz w:val="32"/>
                <w:szCs w:val="32"/>
              </w:rPr>
              <w:t xml:space="preserve"> Support Specialist</w:t>
            </w:r>
          </w:p>
        </w:tc>
      </w:tr>
    </w:tbl>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 xml:space="preserve"> DEPARTMENT:</w:t>
      </w:r>
      <w:r>
        <w:rPr>
          <w:rFonts w:ascii="Verdana" w:eastAsia="Times New Roman" w:hAnsi="Verdana" w:cs="Times New Roman"/>
          <w:b/>
          <w:bCs/>
          <w:sz w:val="24"/>
          <w:szCs w:val="24"/>
        </w:rPr>
        <w:tab/>
      </w:r>
      <w:r>
        <w:rPr>
          <w:rFonts w:ascii="Verdana" w:eastAsia="Times New Roman" w:hAnsi="Verdana" w:cs="Times New Roman"/>
          <w:b/>
          <w:bCs/>
          <w:sz w:val="24"/>
          <w:szCs w:val="24"/>
        </w:rPr>
        <w:tab/>
      </w:r>
      <w:r>
        <w:rPr>
          <w:rFonts w:ascii="Verdana" w:eastAsia="Times New Roman" w:hAnsi="Verdana" w:cs="Times New Roman"/>
          <w:b/>
          <w:bCs/>
          <w:sz w:val="24"/>
          <w:szCs w:val="24"/>
        </w:rPr>
        <w:tab/>
      </w:r>
      <w:r>
        <w:rPr>
          <w:rFonts w:ascii="Verdana" w:eastAsia="Times New Roman" w:hAnsi="Verdana" w:cs="Times New Roman"/>
          <w:b/>
          <w:bCs/>
          <w:sz w:val="24"/>
          <w:szCs w:val="24"/>
        </w:rPr>
        <w:tab/>
      </w:r>
      <w:r>
        <w:rPr>
          <w:rFonts w:ascii="Verdana" w:eastAsia="Times New Roman" w:hAnsi="Verdana" w:cs="Times New Roman"/>
          <w:b/>
          <w:bCs/>
          <w:sz w:val="24"/>
          <w:szCs w:val="24"/>
        </w:rPr>
        <w:tab/>
      </w:r>
      <w:r>
        <w:rPr>
          <w:noProof/>
        </w:rPr>
        <w:drawing>
          <wp:inline distT="0" distB="0" distL="0" distR="0">
            <wp:extent cx="1814094" cy="449580"/>
            <wp:effectExtent l="0" t="0" r="0" b="7620"/>
            <wp:docPr id="2" name="Picture 2" descr="cid:image001.png@01D67D4D.5506A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67D4D.5506A1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14094" cy="449580"/>
                    </a:xfrm>
                    <a:prstGeom prst="rect">
                      <a:avLst/>
                    </a:prstGeom>
                    <a:noFill/>
                    <a:ln>
                      <a:noFill/>
                    </a:ln>
                  </pic:spPr>
                </pic:pic>
              </a:graphicData>
            </a:graphic>
          </wp:inline>
        </w:drawing>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063"/>
        <w:gridCol w:w="5737"/>
      </w:tblGrid>
      <w:tr w:rsidR="00F0689A">
        <w:trPr>
          <w:tblCellSpacing w:w="0" w:type="dxa"/>
        </w:trPr>
        <w:tc>
          <w:tcPr>
            <w:tcW w:w="5100" w:type="dxa"/>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SALARY:</w:t>
            </w:r>
          </w:p>
        </w:tc>
        <w:tc>
          <w:tcPr>
            <w:tcW w:w="5820" w:type="dxa"/>
            <w:vAlign w:val="center"/>
            <w:hideMark/>
          </w:tcPr>
          <w:p w:rsidR="00F0689A" w:rsidRDefault="00CC1EB5" w:rsidP="009D4A5F">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w:t>
            </w:r>
            <w:r w:rsidR="009D4A5F">
              <w:rPr>
                <w:rFonts w:ascii="Verdana" w:eastAsia="Times New Roman" w:hAnsi="Verdana" w:cs="Times New Roman"/>
                <w:color w:val="000000"/>
                <w:sz w:val="21"/>
                <w:szCs w:val="21"/>
              </w:rPr>
              <w:t>26.66</w:t>
            </w:r>
            <w:r w:rsidR="00FC5C0F">
              <w:rPr>
                <w:rFonts w:ascii="Verdana" w:eastAsia="Times New Roman" w:hAnsi="Verdana" w:cs="Times New Roman"/>
                <w:color w:val="000000"/>
                <w:sz w:val="21"/>
                <w:szCs w:val="21"/>
              </w:rPr>
              <w:t xml:space="preserve"> Hourly (Grade </w:t>
            </w:r>
            <w:r w:rsidR="009D4A5F">
              <w:rPr>
                <w:rFonts w:ascii="Verdana" w:eastAsia="Times New Roman" w:hAnsi="Verdana" w:cs="Times New Roman"/>
                <w:color w:val="000000"/>
                <w:sz w:val="21"/>
                <w:szCs w:val="21"/>
              </w:rPr>
              <w:t>10</w:t>
            </w:r>
            <w:r w:rsidR="00FC5C0F">
              <w:rPr>
                <w:rFonts w:ascii="Verdana" w:eastAsia="Times New Roman" w:hAnsi="Verdana" w:cs="Times New Roman"/>
                <w:color w:val="000000"/>
                <w:sz w:val="21"/>
                <w:szCs w:val="21"/>
              </w:rPr>
              <w:t>)</w:t>
            </w:r>
            <w:bookmarkStart w:id="0" w:name="_GoBack"/>
            <w:bookmarkEnd w:id="0"/>
          </w:p>
        </w:tc>
      </w:tr>
      <w:tr w:rsidR="00F0689A">
        <w:trPr>
          <w:tblCellSpacing w:w="0" w:type="dxa"/>
        </w:trPr>
        <w:tc>
          <w:tcPr>
            <w:tcW w:w="5100" w:type="dxa"/>
            <w:vAlign w:val="cente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OPENING DATE:</w:t>
            </w:r>
          </w:p>
        </w:tc>
        <w:tc>
          <w:tcPr>
            <w:tcW w:w="5820" w:type="dxa"/>
            <w:vAlign w:val="center"/>
            <w:hideMark/>
          </w:tcPr>
          <w:p w:rsidR="00F0689A" w:rsidRDefault="00455A6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07/30</w:t>
            </w:r>
            <w:r w:rsidR="00FC5C0F">
              <w:rPr>
                <w:rFonts w:ascii="Verdana" w:eastAsia="Times New Roman" w:hAnsi="Verdana" w:cs="Times New Roman"/>
                <w:sz w:val="21"/>
                <w:szCs w:val="21"/>
              </w:rPr>
              <w:t>/24</w:t>
            </w:r>
          </w:p>
        </w:tc>
      </w:tr>
      <w:tr w:rsidR="00F0689A">
        <w:trPr>
          <w:tblCellSpacing w:w="0" w:type="dxa"/>
        </w:trPr>
        <w:tc>
          <w:tcPr>
            <w:tcW w:w="5100" w:type="dxa"/>
            <w:vAlign w:val="cente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CLOSING DATE:</w:t>
            </w:r>
          </w:p>
        </w:tc>
        <w:tc>
          <w:tcPr>
            <w:tcW w:w="5820" w:type="dxa"/>
            <w:vAlign w:val="center"/>
            <w:hideMark/>
          </w:tcPr>
          <w:p w:rsidR="00F0689A" w:rsidRDefault="00FC5C0F">
            <w:pPr>
              <w:spacing w:after="0" w:line="240" w:lineRule="auto"/>
              <w:rPr>
                <w:rFonts w:ascii="Verdana" w:eastAsia="Times New Roman" w:hAnsi="Verdana" w:cs="Times New Roman"/>
                <w:sz w:val="21"/>
                <w:szCs w:val="21"/>
              </w:rPr>
            </w:pPr>
            <w:r>
              <w:rPr>
                <w:rFonts w:ascii="Verdana" w:eastAsia="Times New Roman" w:hAnsi="Verdana" w:cs="Times New Roman"/>
                <w:sz w:val="21"/>
                <w:szCs w:val="21"/>
              </w:rPr>
              <w:t>Open Until Filled</w:t>
            </w:r>
          </w:p>
        </w:tc>
      </w:tr>
      <w:tr w:rsidR="00F0689A">
        <w:trPr>
          <w:tblCellSpacing w:w="0" w:type="dxa"/>
        </w:trPr>
        <w:tc>
          <w:tcPr>
            <w:tcW w:w="5100" w:type="dxa"/>
            <w:vAlign w:val="cente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BARGAINING UNIT:</w:t>
            </w:r>
          </w:p>
        </w:tc>
        <w:tc>
          <w:tcPr>
            <w:tcW w:w="5820" w:type="dxa"/>
            <w:vAlign w:val="center"/>
            <w:hideMark/>
          </w:tcPr>
          <w:p w:rsidR="00F0689A" w:rsidRDefault="00FC5C0F">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MFPE - Local 8512</w:t>
            </w:r>
          </w:p>
        </w:tc>
      </w:tr>
      <w:tr w:rsidR="00F0689A">
        <w:trPr>
          <w:tblCellSpacing w:w="0" w:type="dxa"/>
        </w:trPr>
        <w:tc>
          <w:tcPr>
            <w:tcW w:w="5100" w:type="dxa"/>
            <w:vAlign w:val="center"/>
            <w:hideMark/>
          </w:tcPr>
          <w:p w:rsidR="00F0689A" w:rsidRDefault="00F0689A">
            <w:pPr>
              <w:spacing w:after="0" w:line="240" w:lineRule="auto"/>
              <w:rPr>
                <w:rFonts w:ascii="Verdana" w:eastAsia="Times New Roman" w:hAnsi="Verdana" w:cs="Times New Roman"/>
                <w:b/>
                <w:bCs/>
                <w:sz w:val="24"/>
                <w:szCs w:val="24"/>
              </w:rPr>
            </w:pPr>
          </w:p>
        </w:tc>
        <w:tc>
          <w:tcPr>
            <w:tcW w:w="5820" w:type="dxa"/>
            <w:vAlign w:val="center"/>
            <w:hideMark/>
          </w:tcPr>
          <w:p w:rsidR="00F0689A" w:rsidRDefault="00F0689A">
            <w:pPr>
              <w:spacing w:after="0" w:line="240" w:lineRule="auto"/>
              <w:rPr>
                <w:rFonts w:ascii="Verdana" w:eastAsia="Times New Roman" w:hAnsi="Verdana" w:cs="Times New Roman"/>
                <w:color w:val="000000"/>
                <w:sz w:val="21"/>
                <w:szCs w:val="21"/>
              </w:rPr>
            </w:pPr>
          </w:p>
        </w:tc>
      </w:tr>
      <w:tr w:rsidR="00F0689A">
        <w:trPr>
          <w:tblCellSpacing w:w="0" w:type="dxa"/>
        </w:trPr>
        <w:tc>
          <w:tcPr>
            <w:tcW w:w="5100" w:type="dxa"/>
            <w:vAlign w:val="cente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SCHEDULING/HOURS OF WORK:</w:t>
            </w:r>
          </w:p>
        </w:tc>
        <w:tc>
          <w:tcPr>
            <w:tcW w:w="5820" w:type="dxa"/>
            <w:vAlign w:val="center"/>
            <w:hideMark/>
          </w:tcPr>
          <w:p w:rsidR="00F0689A" w:rsidRDefault="00FC5C0F">
            <w:pPr>
              <w:spacing w:after="0" w:line="240" w:lineRule="auto"/>
              <w:rPr>
                <w:rFonts w:ascii="Verdana" w:eastAsia="Times New Roman" w:hAnsi="Verdana" w:cs="Times New Roman"/>
                <w:color w:val="000000"/>
                <w:sz w:val="21"/>
                <w:szCs w:val="21"/>
              </w:rPr>
            </w:pPr>
            <w:r>
              <w:rPr>
                <w:rFonts w:ascii="Verdana" w:eastAsia="Times New Roman" w:hAnsi="Verdana" w:cs="Times New Roman"/>
                <w:color w:val="000000"/>
                <w:sz w:val="21"/>
                <w:szCs w:val="21"/>
              </w:rPr>
              <w:t>Regular, Full-Time, 40 Hours Per Week</w:t>
            </w:r>
          </w:p>
        </w:tc>
      </w:tr>
      <w:tr w:rsidR="00F0689A">
        <w:trPr>
          <w:tblCellSpacing w:w="0" w:type="dxa"/>
        </w:trPr>
        <w:tc>
          <w:tcPr>
            <w:tcW w:w="10920" w:type="dxa"/>
            <w:gridSpan w:val="2"/>
            <w:tcMar>
              <w:top w:w="60" w:type="dxa"/>
              <w:left w:w="60" w:type="dxa"/>
              <w:bottom w:w="60" w:type="dxa"/>
              <w:right w:w="150" w:type="dxa"/>
            </w:tcMar>
            <w:hideMark/>
          </w:tcPr>
          <w:p w:rsidR="00F0689A" w:rsidRDefault="00F0689A">
            <w:pPr>
              <w:spacing w:after="0" w:line="240" w:lineRule="auto"/>
              <w:rPr>
                <w:rFonts w:ascii="Verdana" w:eastAsia="Times New Roman" w:hAnsi="Verdana" w:cs="Times New Roman"/>
                <w:b/>
                <w:bCs/>
                <w:sz w:val="24"/>
                <w:szCs w:val="24"/>
              </w:rPr>
            </w:pPr>
          </w:p>
        </w:tc>
      </w:tr>
      <w:tr w:rsidR="00F0689A">
        <w:trPr>
          <w:tblCellSpacing w:w="0" w:type="dxa"/>
        </w:trPr>
        <w:tc>
          <w:tcPr>
            <w:tcW w:w="10920" w:type="dxa"/>
            <w:gridSpan w:val="2"/>
            <w:vAlign w:val="center"/>
            <w:hideMark/>
          </w:tcPr>
          <w:p w:rsidR="00FC5C0F" w:rsidRPr="00FC5C0F" w:rsidRDefault="00FC5C0F" w:rsidP="00FC5C0F">
            <w:pPr>
              <w:tabs>
                <w:tab w:val="left" w:pos="-720"/>
              </w:tabs>
              <w:suppressAutoHyphens/>
              <w:rPr>
                <w:rFonts w:ascii="Helvetica" w:hAnsi="Helvetica" w:cs="Helvetica"/>
                <w:color w:val="222222"/>
                <w:sz w:val="21"/>
                <w:szCs w:val="21"/>
              </w:rPr>
            </w:pPr>
            <w:r w:rsidRPr="00FC5C0F">
              <w:rPr>
                <w:rStyle w:val="Strong"/>
                <w:rFonts w:ascii="Helvetica" w:hAnsi="Helvetica" w:cs="Helvetica"/>
                <w:color w:val="000000"/>
                <w:sz w:val="21"/>
                <w:szCs w:val="21"/>
              </w:rPr>
              <w:t>Priority Application Date</w:t>
            </w:r>
            <w:r w:rsidRPr="00FC5C0F">
              <w:rPr>
                <w:rStyle w:val="Strong"/>
                <w:rFonts w:ascii="Helvetica" w:hAnsi="Helvetica" w:cs="Helvetica"/>
                <w:color w:val="000000" w:themeColor="text1"/>
                <w:sz w:val="21"/>
                <w:szCs w:val="21"/>
              </w:rPr>
              <w:t>:  </w:t>
            </w:r>
            <w:r w:rsidR="009D4A5F">
              <w:rPr>
                <w:rStyle w:val="Strong"/>
                <w:rFonts w:ascii="Helvetica" w:hAnsi="Helvetica" w:cs="Helvetica"/>
                <w:color w:val="000000" w:themeColor="text1"/>
                <w:sz w:val="21"/>
                <w:szCs w:val="21"/>
              </w:rPr>
              <w:t xml:space="preserve">August </w:t>
            </w:r>
            <w:r w:rsidR="00455A6F">
              <w:rPr>
                <w:rStyle w:val="Strong"/>
                <w:rFonts w:ascii="Helvetica" w:hAnsi="Helvetica" w:cs="Helvetica"/>
                <w:color w:val="000000" w:themeColor="text1"/>
                <w:sz w:val="21"/>
                <w:szCs w:val="21"/>
              </w:rPr>
              <w:t>12</w:t>
            </w:r>
            <w:r w:rsidRPr="00FC5C0F">
              <w:rPr>
                <w:rStyle w:val="Strong"/>
                <w:rFonts w:ascii="Helvetica" w:hAnsi="Helvetica" w:cs="Helvetica"/>
                <w:color w:val="000000" w:themeColor="text1"/>
                <w:sz w:val="21"/>
                <w:szCs w:val="21"/>
              </w:rPr>
              <w:t xml:space="preserve">, 2024 by </w:t>
            </w:r>
            <w:r w:rsidRPr="00FC5C0F">
              <w:rPr>
                <w:rStyle w:val="Strong"/>
                <w:rFonts w:ascii="Helvetica" w:hAnsi="Helvetica" w:cs="Helvetica"/>
                <w:color w:val="000000"/>
                <w:sz w:val="21"/>
                <w:szCs w:val="21"/>
              </w:rPr>
              <w:t xml:space="preserve">5:00 </w:t>
            </w:r>
            <w:proofErr w:type="gramStart"/>
            <w:r w:rsidRPr="00FC5C0F">
              <w:rPr>
                <w:rStyle w:val="Strong"/>
                <w:rFonts w:ascii="Helvetica" w:hAnsi="Helvetica" w:cs="Helvetica"/>
                <w:color w:val="000000"/>
                <w:sz w:val="21"/>
                <w:szCs w:val="21"/>
              </w:rPr>
              <w:t>PM</w:t>
            </w:r>
            <w:proofErr w:type="gramEnd"/>
            <w:r w:rsidRPr="00FC5C0F">
              <w:rPr>
                <w:rStyle w:val="Strong"/>
                <w:rFonts w:ascii="Helvetica" w:hAnsi="Helvetica" w:cs="Helvetica"/>
                <w:color w:val="000000"/>
                <w:sz w:val="21"/>
                <w:szCs w:val="21"/>
              </w:rPr>
              <w:t xml:space="preserve"> (Mountain Time) </w:t>
            </w:r>
            <w:r w:rsidRPr="00FC5C0F">
              <w:rPr>
                <w:rFonts w:ascii="Helvetica" w:hAnsi="Helvetica" w:cs="Helvetica"/>
                <w:color w:val="000000"/>
                <w:sz w:val="21"/>
                <w:szCs w:val="21"/>
              </w:rPr>
              <w:br/>
            </w:r>
            <w:r w:rsidRPr="00FC5C0F">
              <w:rPr>
                <w:rFonts w:ascii="Helvetica" w:hAnsi="Helvetica" w:cs="Helvetica"/>
                <w:b/>
                <w:bCs/>
                <w:color w:val="000000"/>
                <w:sz w:val="21"/>
                <w:szCs w:val="21"/>
              </w:rPr>
              <w:br/>
            </w:r>
            <w:r w:rsidRPr="00FC5C0F">
              <w:rPr>
                <w:rStyle w:val="Strong"/>
                <w:rFonts w:ascii="Helvetica" w:hAnsi="Helvetica" w:cs="Helvetica"/>
                <w:color w:val="000000"/>
                <w:sz w:val="21"/>
                <w:szCs w:val="21"/>
              </w:rPr>
              <w:t>Complete applications with required attachments received by the 'Priority Application Date' will be guaranteed consideration.  The position will remain open until filled.</w:t>
            </w:r>
          </w:p>
          <w:p w:rsidR="009D4A5F" w:rsidRDefault="009D4A5F">
            <w:pPr>
              <w:rPr>
                <w:rFonts w:ascii="Helvetica" w:hAnsi="Helvetica" w:cs="Helvetica"/>
                <w:color w:val="222222"/>
                <w:sz w:val="21"/>
                <w:szCs w:val="21"/>
              </w:rPr>
            </w:pPr>
          </w:p>
          <w:p w:rsidR="00F0689A" w:rsidRDefault="00FC5C0F">
            <w:pPr>
              <w:rPr>
                <w:rFonts w:ascii="Helvetica" w:hAnsi="Helvetica" w:cs="Helvetica"/>
                <w:color w:val="222222"/>
                <w:sz w:val="21"/>
                <w:szCs w:val="21"/>
              </w:rPr>
            </w:pPr>
            <w:r>
              <w:rPr>
                <w:rFonts w:ascii="Helvetica" w:hAnsi="Helvetica" w:cs="Helvetica"/>
                <w:color w:val="222222"/>
                <w:sz w:val="21"/>
                <w:szCs w:val="21"/>
              </w:rPr>
              <w:t>Located halfway between Yellowstone and Glacier National Parks and home to the University of Montana, Missoula is an academic center situated in an outdoor enthusiast’s paradise. Depending on the season, you can hike, ski, fish, float rivers, ride mountain bikes, or just sit back and marvel at the surrounding scenery. Join us in scenic, sophisticated, and service-oriented Missoula!</w:t>
            </w:r>
          </w:p>
          <w:p w:rsidR="00F0689A" w:rsidRDefault="00FC5C0F">
            <w:pPr>
              <w:rPr>
                <w:rFonts w:ascii="Helvetica" w:hAnsi="Helvetica" w:cs="Helvetica"/>
                <w:sz w:val="21"/>
                <w:szCs w:val="21"/>
              </w:rPr>
            </w:pPr>
            <w:r>
              <w:rPr>
                <w:rFonts w:ascii="Helvetica" w:hAnsi="Helvetica" w:cs="Helvetica"/>
                <w:color w:val="222222"/>
                <w:sz w:val="21"/>
                <w:szCs w:val="21"/>
              </w:rPr>
              <w:t>Partnership Health Center (PHC), 2019 and 2022 winner of the Employer of Choice Award for Missoula, and 2022 winner of the Montana Employer of Choice Award, offers impeccable, integrated services to over 1</w:t>
            </w:r>
            <w:r w:rsidR="009D4A5F">
              <w:rPr>
                <w:rFonts w:ascii="Helvetica" w:hAnsi="Helvetica" w:cs="Helvetica"/>
                <w:color w:val="222222"/>
                <w:sz w:val="21"/>
                <w:szCs w:val="21"/>
              </w:rPr>
              <w:t>8</w:t>
            </w:r>
            <w:r>
              <w:rPr>
                <w:rFonts w:ascii="Helvetica" w:hAnsi="Helvetica" w:cs="Helvetica"/>
                <w:color w:val="222222"/>
                <w:sz w:val="21"/>
                <w:szCs w:val="21"/>
              </w:rPr>
              <w:t>,000 individuals and families. A 14-site, co-applicant Federally Qualified Health Center with Missoula County, PHC fulfills its mission through the provision of a full range of primary care services - medical, dental, behavioral health, and an on-site pharmacy with a dedication to attending to the social determinants of health.</w:t>
            </w:r>
            <w:r>
              <w:rPr>
                <w:rFonts w:ascii="Helvetica" w:eastAsia="Times New Roman" w:hAnsi="Helvetica" w:cs="Helvetica"/>
                <w:color w:val="000000"/>
                <w:sz w:val="21"/>
                <w:szCs w:val="21"/>
              </w:rPr>
              <w:t> </w:t>
            </w:r>
            <w:r>
              <w:rPr>
                <w:rFonts w:ascii="Helvetica" w:hAnsi="Helvetica" w:cs="Helvetica"/>
                <w:color w:val="000000"/>
                <w:sz w:val="21"/>
                <w:szCs w:val="21"/>
              </w:rPr>
              <w:t xml:space="preserve">Please visit our </w:t>
            </w:r>
            <w:hyperlink r:id="rId8" w:history="1">
              <w:r>
                <w:rPr>
                  <w:rStyle w:val="Hyperlink"/>
                  <w:rFonts w:ascii="Helvetica" w:hAnsi="Helvetica" w:cs="Helvetica"/>
                  <w:sz w:val="21"/>
                  <w:szCs w:val="21"/>
                </w:rPr>
                <w:t>website</w:t>
              </w:r>
            </w:hyperlink>
            <w:r>
              <w:rPr>
                <w:rFonts w:ascii="Helvetica" w:hAnsi="Helvetica" w:cs="Helvetica"/>
                <w:color w:val="000000"/>
                <w:sz w:val="21"/>
                <w:szCs w:val="21"/>
              </w:rPr>
              <w:t xml:space="preserve"> to see the amazing </w:t>
            </w:r>
            <w:r>
              <w:rPr>
                <w:rFonts w:ascii="Helvetica" w:hAnsi="Helvetica" w:cs="Helvetica"/>
                <w:sz w:val="21"/>
                <w:szCs w:val="21"/>
              </w:rPr>
              <w:t>benefits you will receive by joining our team such as medical (no cost for employee), dental, and vision insurance, loan forgiveness, retirement plan contributions, and generous paid sick and vacation time.</w:t>
            </w:r>
          </w:p>
          <w:p w:rsidR="00F0689A" w:rsidRDefault="00FC5C0F">
            <w:pPr>
              <w:spacing w:after="0" w:line="240" w:lineRule="auto"/>
              <w:rPr>
                <w:rFonts w:ascii="Helvetica" w:eastAsia="Times New Roman" w:hAnsi="Helvetica" w:cs="Helvetica"/>
                <w:color w:val="000000"/>
                <w:sz w:val="21"/>
                <w:szCs w:val="21"/>
              </w:rPr>
            </w:pPr>
            <w:r>
              <w:rPr>
                <w:rFonts w:ascii="Verdana" w:eastAsia="Times New Roman" w:hAnsi="Verdana" w:cs="Times New Roman"/>
                <w:b/>
                <w:bCs/>
                <w:sz w:val="24"/>
                <w:szCs w:val="24"/>
              </w:rPr>
              <w:t>DEFINITION:</w:t>
            </w:r>
          </w:p>
          <w:p w:rsidR="00F0689A" w:rsidRDefault="00F0689A">
            <w:pPr>
              <w:spacing w:after="0" w:line="240" w:lineRule="auto"/>
              <w:rPr>
                <w:rFonts w:ascii="Helvetica" w:eastAsia="Times New Roman" w:hAnsi="Helvetica" w:cs="Helvetica"/>
                <w:color w:val="000000"/>
                <w:sz w:val="21"/>
                <w:szCs w:val="21"/>
              </w:rPr>
            </w:pPr>
          </w:p>
          <w:p w:rsidR="00F0689A" w:rsidRPr="009D4A5F" w:rsidRDefault="009D4A5F">
            <w:pPr>
              <w:spacing w:after="0" w:line="240" w:lineRule="auto"/>
              <w:rPr>
                <w:rFonts w:ascii="Helvetica" w:eastAsia="Times New Roman" w:hAnsi="Helvetica" w:cs="Helvetica"/>
                <w:color w:val="000000"/>
                <w:sz w:val="21"/>
                <w:szCs w:val="21"/>
              </w:rPr>
            </w:pPr>
            <w:r w:rsidRPr="009D4A5F">
              <w:rPr>
                <w:rFonts w:ascii="Arial" w:eastAsia="Times New Roman" w:hAnsi="Arial" w:cs="Arial"/>
                <w:color w:val="000000"/>
                <w:sz w:val="21"/>
                <w:szCs w:val="21"/>
              </w:rPr>
              <w:t>Provides support for people in finding and maintaining housing. Works collaboratively</w:t>
            </w:r>
            <w:r w:rsidRPr="009D4A5F">
              <w:rPr>
                <w:rFonts w:ascii="Arial" w:hAnsi="Arial" w:cs="Arial"/>
                <w:color w:val="000000"/>
                <w:sz w:val="21"/>
                <w:szCs w:val="21"/>
              </w:rPr>
              <w:t xml:space="preserve"> with social services and medical providers at Partnership Health Center (PHC) and in the community to identify and address barriers to better quality of life for </w:t>
            </w:r>
            <w:proofErr w:type="gramStart"/>
            <w:r w:rsidRPr="009D4A5F">
              <w:rPr>
                <w:rFonts w:ascii="Arial" w:hAnsi="Arial" w:cs="Arial"/>
                <w:color w:val="000000"/>
                <w:sz w:val="21"/>
                <w:szCs w:val="21"/>
              </w:rPr>
              <w:t>patients who are currently unhoused</w:t>
            </w:r>
            <w:proofErr w:type="gramEnd"/>
            <w:r w:rsidRPr="009D4A5F">
              <w:rPr>
                <w:rFonts w:ascii="Arial" w:hAnsi="Arial" w:cs="Arial"/>
                <w:color w:val="000000"/>
                <w:sz w:val="21"/>
                <w:szCs w:val="21"/>
              </w:rPr>
              <w:t>.</w:t>
            </w:r>
          </w:p>
        </w:tc>
      </w:tr>
      <w:tr w:rsidR="00F0689A">
        <w:trPr>
          <w:tblCellSpacing w:w="0" w:type="dxa"/>
        </w:trPr>
        <w:tc>
          <w:tcPr>
            <w:tcW w:w="10920" w:type="dxa"/>
            <w:gridSpan w:val="2"/>
            <w:tcMar>
              <w:top w:w="60" w:type="dxa"/>
              <w:left w:w="60" w:type="dxa"/>
              <w:bottom w:w="60" w:type="dxa"/>
              <w:right w:w="150" w:type="dxa"/>
            </w:tcMa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REPRESENTATIVE EXAMPLES OF WORK:</w:t>
            </w:r>
          </w:p>
        </w:tc>
      </w:tr>
      <w:tr w:rsidR="00F0689A">
        <w:trPr>
          <w:tblCellSpacing w:w="0" w:type="dxa"/>
        </w:trPr>
        <w:tc>
          <w:tcPr>
            <w:tcW w:w="10920" w:type="dxa"/>
            <w:gridSpan w:val="2"/>
            <w:vAlign w:val="center"/>
            <w:hideMark/>
          </w:tcPr>
          <w:p w:rsidR="009D4A5F" w:rsidRPr="009D4A5F" w:rsidRDefault="009D4A5F" w:rsidP="009D4A5F">
            <w:pPr>
              <w:autoSpaceDE w:val="0"/>
              <w:autoSpaceDN w:val="0"/>
              <w:adjustRightInd w:val="0"/>
              <w:rPr>
                <w:rFonts w:ascii="Arial" w:hAnsi="Arial" w:cs="Arial"/>
                <w:color w:val="000000"/>
                <w:sz w:val="21"/>
                <w:szCs w:val="21"/>
                <w:u w:val="single"/>
              </w:rPr>
            </w:pPr>
            <w:r w:rsidRPr="009D4A5F">
              <w:rPr>
                <w:rFonts w:ascii="Arial" w:eastAsia="Times New Roman" w:hAnsi="Arial" w:cs="Arial"/>
                <w:bCs/>
                <w:sz w:val="21"/>
                <w:szCs w:val="21"/>
              </w:rPr>
              <w:t xml:space="preserve">Participates in outreach efforts with a team of providers to engage patients that are </w:t>
            </w:r>
            <w:proofErr w:type="gramStart"/>
            <w:r w:rsidRPr="009D4A5F">
              <w:rPr>
                <w:rFonts w:ascii="Arial" w:eastAsia="Times New Roman" w:hAnsi="Arial" w:cs="Arial"/>
                <w:bCs/>
                <w:sz w:val="21"/>
                <w:szCs w:val="21"/>
              </w:rPr>
              <w:t>unhoused and connect them to the appropriate services for obtaining</w:t>
            </w:r>
            <w:proofErr w:type="gramEnd"/>
            <w:r w:rsidRPr="009D4A5F">
              <w:rPr>
                <w:rFonts w:ascii="Arial" w:eastAsia="Times New Roman" w:hAnsi="Arial" w:cs="Arial"/>
                <w:bCs/>
                <w:sz w:val="21"/>
                <w:szCs w:val="21"/>
              </w:rPr>
              <w:t xml:space="preserve"> and maintain housing. </w:t>
            </w:r>
          </w:p>
          <w:p w:rsidR="009D4A5F" w:rsidRPr="009D4A5F" w:rsidRDefault="009D4A5F" w:rsidP="009D4A5F">
            <w:pPr>
              <w:rPr>
                <w:rFonts w:ascii="Arial" w:hAnsi="Arial" w:cs="Arial"/>
                <w:sz w:val="21"/>
                <w:szCs w:val="21"/>
              </w:rPr>
            </w:pPr>
            <w:r w:rsidRPr="009D4A5F">
              <w:rPr>
                <w:rFonts w:ascii="Arial" w:eastAsia="Times New Roman" w:hAnsi="Arial" w:cs="Arial"/>
                <w:color w:val="000000"/>
                <w:sz w:val="21"/>
                <w:szCs w:val="21"/>
              </w:rPr>
              <w:t>Develops, implements, monitors, and evaluates individual patient care plans based on social needs.  Triages non-medical needs related to, housing status, food security, transportation, physical safety, social support of client and other barriers related to health and well-being</w:t>
            </w:r>
          </w:p>
          <w:p w:rsidR="009D4A5F" w:rsidRPr="009D4A5F" w:rsidRDefault="009D4A5F" w:rsidP="009D4A5F">
            <w:pPr>
              <w:rPr>
                <w:rFonts w:ascii="Arial" w:hAnsi="Arial" w:cs="Arial"/>
                <w:sz w:val="21"/>
                <w:szCs w:val="21"/>
              </w:rPr>
            </w:pPr>
            <w:r w:rsidRPr="009D4A5F">
              <w:rPr>
                <w:rFonts w:ascii="Arial" w:eastAsia="Times New Roman" w:hAnsi="Arial" w:cs="Arial"/>
                <w:color w:val="000000"/>
                <w:sz w:val="21"/>
                <w:szCs w:val="21"/>
              </w:rPr>
              <w:lastRenderedPageBreak/>
              <w:t>Communicates with patients’ care teams in person and through medical record documentation. Ensures that all case files comply with policies, regulations and procedures. Facilitates the coordination of care for patients with outside social, medical and behavioral health service providers. Administers variety of assessments as needed.</w:t>
            </w:r>
          </w:p>
          <w:p w:rsidR="009D4A5F" w:rsidRPr="009D4A5F" w:rsidRDefault="009D4A5F" w:rsidP="009D4A5F">
            <w:pPr>
              <w:rPr>
                <w:rFonts w:ascii="Arial" w:hAnsi="Arial" w:cs="Arial"/>
                <w:sz w:val="21"/>
                <w:szCs w:val="21"/>
              </w:rPr>
            </w:pPr>
            <w:r w:rsidRPr="009D4A5F">
              <w:rPr>
                <w:rFonts w:ascii="Arial" w:eastAsia="Times New Roman" w:hAnsi="Arial" w:cs="Arial"/>
                <w:color w:val="000000"/>
                <w:sz w:val="21"/>
                <w:szCs w:val="21"/>
              </w:rPr>
              <w:t xml:space="preserve">Identifies and connects with patients identified as high risk and specific target populations. Assesses and monitors </w:t>
            </w:r>
            <w:proofErr w:type="gramStart"/>
            <w:r w:rsidRPr="009D4A5F">
              <w:rPr>
                <w:rFonts w:ascii="Arial" w:eastAsia="Times New Roman" w:hAnsi="Arial" w:cs="Arial"/>
                <w:color w:val="000000"/>
                <w:sz w:val="21"/>
                <w:szCs w:val="21"/>
              </w:rPr>
              <w:t>crisis situations</w:t>
            </w:r>
            <w:proofErr w:type="gramEnd"/>
            <w:r w:rsidRPr="009D4A5F">
              <w:rPr>
                <w:rFonts w:ascii="Arial" w:eastAsia="Times New Roman" w:hAnsi="Arial" w:cs="Arial"/>
                <w:color w:val="000000"/>
                <w:sz w:val="21"/>
                <w:szCs w:val="21"/>
              </w:rPr>
              <w:t xml:space="preserve"> when necessary; maintains records; uses mandatory reporting systems. </w:t>
            </w:r>
          </w:p>
          <w:p w:rsidR="009D4A5F" w:rsidRPr="009D4A5F" w:rsidRDefault="009D4A5F" w:rsidP="009D4A5F">
            <w:pPr>
              <w:rPr>
                <w:rFonts w:ascii="Arial" w:eastAsia="Times New Roman" w:hAnsi="Arial" w:cs="Arial"/>
                <w:color w:val="000000"/>
                <w:sz w:val="21"/>
                <w:szCs w:val="21"/>
              </w:rPr>
            </w:pPr>
            <w:r w:rsidRPr="009D4A5F">
              <w:rPr>
                <w:rFonts w:ascii="Arial" w:eastAsia="Times New Roman" w:hAnsi="Arial" w:cs="Arial"/>
                <w:color w:val="000000"/>
                <w:sz w:val="21"/>
                <w:szCs w:val="21"/>
              </w:rPr>
              <w:t>Identifies available community resources for specific patient populations and liaisons between PHC staff and other community organizations. Makes appropriate patient referrals to community resources and organizations. Provides education to patients, staff and community members. </w:t>
            </w:r>
          </w:p>
          <w:p w:rsidR="009D4A5F" w:rsidRPr="009D4A5F" w:rsidRDefault="009D4A5F" w:rsidP="009D4A5F">
            <w:pPr>
              <w:rPr>
                <w:rFonts w:ascii="Arial" w:eastAsia="Times New Roman" w:hAnsi="Arial" w:cs="Arial"/>
                <w:color w:val="000000"/>
                <w:sz w:val="21"/>
                <w:szCs w:val="21"/>
              </w:rPr>
            </w:pPr>
            <w:r w:rsidRPr="009D4A5F">
              <w:rPr>
                <w:rFonts w:ascii="Arial" w:eastAsia="Times New Roman" w:hAnsi="Arial" w:cs="Arial"/>
                <w:color w:val="000000"/>
                <w:sz w:val="21"/>
                <w:szCs w:val="21"/>
              </w:rPr>
              <w:t>Assists with program development and coordination including patient eligibility, program requirements, and program benefits. Facilitates and collaborates in the development of social service protocols including protocols for accessing medical and financial resources.</w:t>
            </w:r>
          </w:p>
          <w:p w:rsidR="009D4A5F" w:rsidRPr="009D4A5F" w:rsidRDefault="009D4A5F" w:rsidP="009D4A5F">
            <w:pPr>
              <w:shd w:val="clear" w:color="auto" w:fill="FFFFFF"/>
              <w:spacing w:after="0" w:line="240" w:lineRule="auto"/>
              <w:textAlignment w:val="baseline"/>
              <w:rPr>
                <w:rFonts w:ascii="Arial" w:eastAsia="Times New Roman" w:hAnsi="Arial" w:cs="Arial"/>
                <w:sz w:val="21"/>
                <w:szCs w:val="21"/>
              </w:rPr>
            </w:pPr>
            <w:r w:rsidRPr="009D4A5F">
              <w:rPr>
                <w:rFonts w:ascii="Arial" w:eastAsia="Times New Roman" w:hAnsi="Arial" w:cs="Arial"/>
                <w:sz w:val="21"/>
                <w:szCs w:val="21"/>
                <w:bdr w:val="none" w:sz="0" w:space="0" w:color="auto" w:frame="1"/>
              </w:rPr>
              <w:t>Provides home visits to recently housed people in support of their self-determined housing stability plan. Plans and implements social events, peer support groups, and community volunteer opportunities for newly housed tenants.</w:t>
            </w:r>
          </w:p>
          <w:p w:rsidR="00F0689A" w:rsidRPr="009D4A5F" w:rsidRDefault="00F0689A">
            <w:pPr>
              <w:spacing w:after="0" w:line="240" w:lineRule="auto"/>
              <w:rPr>
                <w:rFonts w:ascii="Helvetica" w:eastAsia="Times New Roman" w:hAnsi="Helvetica" w:cs="Helvetica"/>
                <w:color w:val="000000"/>
                <w:sz w:val="21"/>
                <w:szCs w:val="21"/>
              </w:rPr>
            </w:pPr>
          </w:p>
          <w:p w:rsidR="009D4A5F" w:rsidRPr="009D4A5F" w:rsidRDefault="009D4A5F" w:rsidP="009D4A5F">
            <w:pPr>
              <w:pStyle w:val="NoSpacing"/>
              <w:rPr>
                <w:rFonts w:ascii="Arial" w:hAnsi="Arial" w:cs="Arial"/>
                <w:b/>
                <w:bCs/>
                <w:sz w:val="21"/>
                <w:szCs w:val="21"/>
              </w:rPr>
            </w:pPr>
            <w:r w:rsidRPr="009D4A5F">
              <w:rPr>
                <w:rFonts w:ascii="Arial" w:hAnsi="Arial" w:cs="Arial"/>
                <w:b/>
                <w:bCs/>
                <w:sz w:val="21"/>
                <w:szCs w:val="21"/>
              </w:rPr>
              <w:tab/>
              <w:t>OTHER DUTIES:</w:t>
            </w:r>
          </w:p>
          <w:p w:rsidR="009D4A5F" w:rsidRPr="009D4A5F" w:rsidRDefault="009D4A5F" w:rsidP="009D4A5F">
            <w:pPr>
              <w:tabs>
                <w:tab w:val="left" w:pos="-720"/>
              </w:tabs>
              <w:suppressAutoHyphens/>
              <w:rPr>
                <w:rFonts w:ascii="Arial" w:hAnsi="Arial"/>
                <w:sz w:val="21"/>
                <w:szCs w:val="21"/>
              </w:rPr>
            </w:pPr>
            <w:r w:rsidRPr="009D4A5F">
              <w:rPr>
                <w:rFonts w:ascii="Arial" w:hAnsi="Arial"/>
                <w:sz w:val="21"/>
                <w:szCs w:val="21"/>
              </w:rPr>
              <w:t xml:space="preserve">May participate in and facilitate community task force or coalition meetings, trainings and workgroups to strengthen community partnerships to address social and environmental concerns related to population health. </w:t>
            </w:r>
          </w:p>
          <w:p w:rsidR="009D4A5F" w:rsidRPr="009D4A5F" w:rsidRDefault="009D4A5F" w:rsidP="009D4A5F">
            <w:pPr>
              <w:tabs>
                <w:tab w:val="left" w:pos="-720"/>
              </w:tabs>
              <w:suppressAutoHyphens/>
              <w:rPr>
                <w:rFonts w:ascii="Arial" w:hAnsi="Arial"/>
                <w:sz w:val="21"/>
                <w:szCs w:val="21"/>
              </w:rPr>
            </w:pPr>
            <w:r w:rsidRPr="009D4A5F">
              <w:rPr>
                <w:rFonts w:ascii="Arial" w:hAnsi="Arial"/>
                <w:sz w:val="21"/>
                <w:szCs w:val="21"/>
              </w:rPr>
              <w:t>Performs related work as required or directed.</w:t>
            </w:r>
          </w:p>
          <w:p w:rsidR="009D4A5F" w:rsidRPr="009D4A5F" w:rsidRDefault="009D4A5F" w:rsidP="009D4A5F">
            <w:pPr>
              <w:rPr>
                <w:rFonts w:ascii="Arial" w:hAnsi="Arial" w:cs="Arial"/>
                <w:sz w:val="21"/>
                <w:szCs w:val="21"/>
              </w:rPr>
            </w:pPr>
            <w:r w:rsidRPr="009D4A5F">
              <w:rPr>
                <w:rFonts w:ascii="Arial" w:hAnsi="Arial" w:cs="Arial"/>
                <w:sz w:val="21"/>
                <w:szCs w:val="21"/>
                <w:u w:val="single"/>
              </w:rPr>
              <w:t>SUPERVISION RECEIVED</w:t>
            </w:r>
            <w:r w:rsidRPr="009D4A5F">
              <w:rPr>
                <w:rFonts w:ascii="Arial" w:hAnsi="Arial" w:cs="Arial"/>
                <w:sz w:val="21"/>
                <w:szCs w:val="21"/>
              </w:rPr>
              <w:t>:   Works under the direction of the PHC Program Development Manager.</w:t>
            </w:r>
          </w:p>
          <w:p w:rsidR="009D4A5F" w:rsidRPr="009D4A5F" w:rsidRDefault="009D4A5F" w:rsidP="009D4A5F">
            <w:pPr>
              <w:rPr>
                <w:rFonts w:ascii="Arial" w:hAnsi="Arial" w:cs="Arial"/>
                <w:sz w:val="21"/>
                <w:szCs w:val="21"/>
              </w:rPr>
            </w:pPr>
            <w:r w:rsidRPr="009D4A5F">
              <w:rPr>
                <w:rFonts w:ascii="Arial" w:hAnsi="Arial" w:cs="Arial"/>
                <w:sz w:val="21"/>
                <w:szCs w:val="21"/>
                <w:u w:val="single"/>
              </w:rPr>
              <w:t xml:space="preserve">SUPERVISION </w:t>
            </w:r>
            <w:proofErr w:type="gramStart"/>
            <w:r w:rsidRPr="009D4A5F">
              <w:rPr>
                <w:rFonts w:ascii="Arial" w:hAnsi="Arial" w:cs="Arial"/>
                <w:sz w:val="21"/>
                <w:szCs w:val="21"/>
                <w:u w:val="single"/>
              </w:rPr>
              <w:t>EXERCISED</w:t>
            </w:r>
            <w:r w:rsidRPr="009D4A5F">
              <w:rPr>
                <w:rFonts w:ascii="Arial" w:hAnsi="Arial" w:cs="Arial"/>
                <w:sz w:val="21"/>
                <w:szCs w:val="21"/>
              </w:rPr>
              <w:t>:  None</w:t>
            </w:r>
            <w:proofErr w:type="gramEnd"/>
            <w:r w:rsidRPr="009D4A5F">
              <w:rPr>
                <w:rFonts w:ascii="Arial" w:hAnsi="Arial" w:cs="Arial"/>
                <w:sz w:val="21"/>
                <w:szCs w:val="21"/>
              </w:rPr>
              <w:t xml:space="preserve">. </w:t>
            </w:r>
          </w:p>
          <w:p w:rsidR="009D4A5F" w:rsidRPr="009D4A5F" w:rsidRDefault="009D4A5F" w:rsidP="009D4A5F">
            <w:pPr>
              <w:rPr>
                <w:rFonts w:ascii="Arial" w:eastAsia="Times New Roman" w:hAnsi="Arial" w:cs="Arial"/>
                <w:color w:val="000000"/>
                <w:sz w:val="21"/>
                <w:szCs w:val="21"/>
              </w:rPr>
            </w:pPr>
            <w:r w:rsidRPr="009D4A5F">
              <w:rPr>
                <w:rFonts w:ascii="Arial" w:hAnsi="Arial" w:cs="Arial"/>
                <w:sz w:val="21"/>
                <w:szCs w:val="21"/>
                <w:u w:val="single"/>
              </w:rPr>
              <w:t>WORKING RELATIONSHIPS</w:t>
            </w:r>
            <w:r w:rsidRPr="009D4A5F">
              <w:rPr>
                <w:rFonts w:ascii="Arial" w:hAnsi="Arial" w:cs="Arial"/>
                <w:sz w:val="21"/>
                <w:szCs w:val="21"/>
              </w:rPr>
              <w:t>:  Has numerous contacts with patients, health care providers, and outside agencies, to share information and coordinate efforts in a cooperative atmosphere under the patient centered medical home model.</w:t>
            </w:r>
          </w:p>
          <w:p w:rsidR="00F0689A" w:rsidRPr="009D4A5F" w:rsidRDefault="00FC5C0F">
            <w:pPr>
              <w:keepNext/>
              <w:keepLines/>
              <w:tabs>
                <w:tab w:val="left" w:pos="-720"/>
              </w:tabs>
              <w:suppressAutoHyphens/>
              <w:rPr>
                <w:rFonts w:ascii="Verdana" w:eastAsia="Times New Roman" w:hAnsi="Verdana" w:cs="Times New Roman"/>
                <w:b/>
                <w:bCs/>
                <w:sz w:val="24"/>
                <w:szCs w:val="24"/>
              </w:rPr>
            </w:pPr>
            <w:r w:rsidRPr="009D4A5F">
              <w:rPr>
                <w:rFonts w:ascii="Verdana" w:eastAsia="Times New Roman" w:hAnsi="Verdana" w:cs="Times New Roman"/>
                <w:b/>
                <w:bCs/>
                <w:sz w:val="24"/>
                <w:szCs w:val="24"/>
              </w:rPr>
              <w:t>REQUIRED KNOWLEDGE, SKILLS, &amp; ABILITIES:</w:t>
            </w:r>
          </w:p>
          <w:p w:rsidR="009D4A5F" w:rsidRPr="009D4A5F" w:rsidRDefault="009D4A5F" w:rsidP="009D4A5F">
            <w:pPr>
              <w:rPr>
                <w:rFonts w:ascii="Helvetica" w:hAnsi="Helvetica" w:cs="Helvetica"/>
                <w:color w:val="000000"/>
                <w:sz w:val="21"/>
                <w:szCs w:val="21"/>
              </w:rPr>
            </w:pPr>
            <w:r w:rsidRPr="009D4A5F">
              <w:rPr>
                <w:rFonts w:ascii="Helvetica" w:hAnsi="Helvetica" w:cs="Helvetica"/>
                <w:color w:val="000000"/>
                <w:sz w:val="21"/>
                <w:szCs w:val="21"/>
                <w:u w:val="single"/>
              </w:rPr>
              <w:t>KNOWLEDGE:</w:t>
            </w:r>
            <w:r w:rsidRPr="009D4A5F">
              <w:rPr>
                <w:rFonts w:ascii="Helvetica" w:hAnsi="Helvetica" w:cs="Helvetica"/>
                <w:color w:val="000000"/>
                <w:sz w:val="21"/>
                <w:szCs w:val="21"/>
              </w:rPr>
              <w:t xml:space="preserve"> </w:t>
            </w:r>
            <w:r w:rsidRPr="009D4A5F">
              <w:rPr>
                <w:rFonts w:ascii="Helvetica" w:hAnsi="Helvetica" w:cs="Helvetica"/>
                <w:sz w:val="21"/>
                <w:szCs w:val="21"/>
              </w:rPr>
              <w:t xml:space="preserve">Extensive knowledge of community resources and organizations. Thorough knowledge of the </w:t>
            </w:r>
            <w:proofErr w:type="gramStart"/>
            <w:r w:rsidRPr="009D4A5F">
              <w:rPr>
                <w:rFonts w:ascii="Helvetica" w:hAnsi="Helvetica" w:cs="Helvetica"/>
                <w:sz w:val="21"/>
                <w:szCs w:val="21"/>
              </w:rPr>
              <w:t>psycho-social</w:t>
            </w:r>
            <w:proofErr w:type="gramEnd"/>
            <w:r w:rsidRPr="009D4A5F">
              <w:rPr>
                <w:rFonts w:ascii="Helvetica" w:hAnsi="Helvetica" w:cs="Helvetica"/>
                <w:sz w:val="21"/>
                <w:szCs w:val="21"/>
              </w:rPr>
              <w:t xml:space="preserve"> aspects of community health.  Thorough knowledge of crisis intervention techniques.</w:t>
            </w:r>
            <w:r w:rsidRPr="009D4A5F">
              <w:rPr>
                <w:rFonts w:ascii="Helvetica" w:hAnsi="Helvetica" w:cs="Helvetica"/>
                <w:color w:val="000000"/>
                <w:sz w:val="21"/>
                <w:szCs w:val="21"/>
              </w:rPr>
              <w:t xml:space="preserve"> Working knowledge of PHC clinical operations.  Working knowledge of client confidentiality and the principles and practices of HIPAA compliance. Working knowledge of the PHC Corporate Compliance Guidelines.  Working knowledge of the practices and principles of the professional field of Social Work. Basic knowledge of the impact of trauma-informed care and adverse childhood experiences (ACES).   Basic knowledge of client confidentiality, and the ethical and legal requirements of working with private medical information. </w:t>
            </w:r>
            <w:r w:rsidRPr="009D4A5F">
              <w:rPr>
                <w:rFonts w:ascii="Helvetica" w:hAnsi="Helvetica" w:cs="Helvetica"/>
                <w:sz w:val="21"/>
                <w:szCs w:val="21"/>
              </w:rPr>
              <w:t>Basic knowledge of customer service.</w:t>
            </w:r>
            <w:r w:rsidRPr="009D4A5F">
              <w:rPr>
                <w:rFonts w:ascii="Helvetica" w:hAnsi="Helvetica" w:cs="Helvetica"/>
                <w:color w:val="000000"/>
                <w:sz w:val="21"/>
                <w:szCs w:val="21"/>
              </w:rPr>
              <w:t xml:space="preserve"> Basic knowledge of medical terminology.  </w:t>
            </w:r>
          </w:p>
          <w:p w:rsidR="009D4A5F" w:rsidRPr="009D4A5F" w:rsidRDefault="009D4A5F" w:rsidP="009D4A5F">
            <w:pPr>
              <w:autoSpaceDE w:val="0"/>
              <w:autoSpaceDN w:val="0"/>
              <w:adjustRightInd w:val="0"/>
              <w:rPr>
                <w:rFonts w:ascii="Helvetica" w:hAnsi="Helvetica" w:cs="Helvetica"/>
                <w:color w:val="000000"/>
                <w:sz w:val="21"/>
                <w:szCs w:val="21"/>
              </w:rPr>
            </w:pPr>
            <w:r w:rsidRPr="009D4A5F">
              <w:rPr>
                <w:rFonts w:ascii="Helvetica" w:hAnsi="Helvetica" w:cs="Helvetica"/>
                <w:color w:val="000000"/>
                <w:sz w:val="21"/>
                <w:szCs w:val="21"/>
                <w:u w:val="single"/>
              </w:rPr>
              <w:t>SKILLS:</w:t>
            </w:r>
            <w:r w:rsidRPr="009D4A5F">
              <w:rPr>
                <w:rFonts w:ascii="Helvetica" w:hAnsi="Helvetica" w:cs="Helvetica"/>
                <w:color w:val="000000"/>
                <w:sz w:val="21"/>
                <w:szCs w:val="21"/>
              </w:rPr>
              <w:t xml:space="preserve">  Skill in the use of a personal computer and related software (Microsoft Office). Skill in the use of electronic medical records.</w:t>
            </w:r>
          </w:p>
          <w:p w:rsidR="00F0689A" w:rsidRPr="009D4A5F" w:rsidRDefault="009D4A5F" w:rsidP="009D4A5F">
            <w:pPr>
              <w:tabs>
                <w:tab w:val="left" w:pos="-720"/>
                <w:tab w:val="left" w:pos="288"/>
              </w:tabs>
              <w:suppressAutoHyphens/>
              <w:rPr>
                <w:rFonts w:ascii="Arial" w:eastAsia="Times New Roman" w:hAnsi="Arial" w:cs="Arial"/>
                <w:sz w:val="21"/>
                <w:szCs w:val="21"/>
                <w:bdr w:val="none" w:sz="0" w:space="0" w:color="auto" w:frame="1"/>
              </w:rPr>
            </w:pPr>
            <w:r w:rsidRPr="009D4A5F">
              <w:rPr>
                <w:rFonts w:ascii="Helvetica" w:hAnsi="Helvetica" w:cs="Helvetica"/>
                <w:color w:val="000000"/>
                <w:sz w:val="21"/>
                <w:szCs w:val="21"/>
                <w:u w:val="single"/>
              </w:rPr>
              <w:t>ABILITIES:</w:t>
            </w:r>
            <w:r w:rsidRPr="009D4A5F">
              <w:rPr>
                <w:rFonts w:ascii="Helvetica" w:hAnsi="Helvetica" w:cs="Helvetica"/>
                <w:color w:val="000000"/>
                <w:sz w:val="21"/>
                <w:szCs w:val="21"/>
              </w:rPr>
              <w:t xml:space="preserve">  </w:t>
            </w:r>
            <w:r w:rsidRPr="009D4A5F">
              <w:rPr>
                <w:rFonts w:ascii="Helvetica" w:hAnsi="Helvetica" w:cs="Helvetica"/>
                <w:sz w:val="21"/>
                <w:szCs w:val="21"/>
              </w:rPr>
              <w:t xml:space="preserve">Ability to gather and analyze data and make appropriate recommendations. Ability to work with clients and make appropriate referrals to community resources. Ability to communicate effectively in the English language, orally and in writing.  </w:t>
            </w:r>
            <w:r w:rsidRPr="009D4A5F">
              <w:rPr>
                <w:rFonts w:ascii="Helvetica" w:hAnsi="Helvetica" w:cs="Helvetica"/>
                <w:color w:val="000000"/>
                <w:sz w:val="21"/>
                <w:szCs w:val="21"/>
              </w:rPr>
              <w:t>Ability to recognize social and medical risk factors, trauma symptoms, behaviors, and chronic disease conditions. Ability to work as part of a team.  Ability to support PHC’s mission and provide culturally sensitive care. Ability to prioritize multiple duties and respond to changing</w:t>
            </w:r>
            <w:r w:rsidRPr="009D4A5F">
              <w:rPr>
                <w:rFonts w:ascii="Arial" w:hAnsi="Arial" w:cs="Arial"/>
                <w:color w:val="000000"/>
                <w:sz w:val="21"/>
                <w:szCs w:val="21"/>
              </w:rPr>
              <w:t xml:space="preserve"> circumstances. </w:t>
            </w:r>
            <w:r w:rsidRPr="009D4A5F">
              <w:rPr>
                <w:rFonts w:ascii="Arial" w:hAnsi="Arial" w:cs="Arial"/>
                <w:sz w:val="21"/>
                <w:szCs w:val="21"/>
              </w:rPr>
              <w:t xml:space="preserve">Ability to establish and maintain effective working relationships with diverse individuals and groups, particularly when dealing with sensitive and issues. Ability to work a flexible schedule.  </w:t>
            </w:r>
          </w:p>
        </w:tc>
      </w:tr>
      <w:tr w:rsidR="00F0689A">
        <w:trPr>
          <w:tblCellSpacing w:w="0" w:type="dxa"/>
        </w:trPr>
        <w:tc>
          <w:tcPr>
            <w:tcW w:w="10920" w:type="dxa"/>
            <w:gridSpan w:val="2"/>
            <w:tcMar>
              <w:top w:w="60" w:type="dxa"/>
              <w:left w:w="60" w:type="dxa"/>
              <w:bottom w:w="60" w:type="dxa"/>
              <w:right w:w="150" w:type="dxa"/>
            </w:tcMa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lastRenderedPageBreak/>
              <w:t>MINIMUM QUALIFICATIONS:</w:t>
            </w:r>
          </w:p>
        </w:tc>
      </w:tr>
      <w:tr w:rsidR="00F0689A">
        <w:trPr>
          <w:tblCellSpacing w:w="0" w:type="dxa"/>
        </w:trPr>
        <w:tc>
          <w:tcPr>
            <w:tcW w:w="10920" w:type="dxa"/>
            <w:gridSpan w:val="2"/>
            <w:vAlign w:val="center"/>
            <w:hideMark/>
          </w:tcPr>
          <w:p w:rsidR="009D4A5F" w:rsidRPr="00C80BDD" w:rsidRDefault="00FC5C0F" w:rsidP="009D4A5F">
            <w:pPr>
              <w:shd w:val="clear" w:color="auto" w:fill="FFFFFF"/>
              <w:spacing w:after="0" w:line="240" w:lineRule="auto"/>
              <w:textAlignment w:val="baseline"/>
              <w:rPr>
                <w:rFonts w:ascii="Arial" w:eastAsia="Times New Roman" w:hAnsi="Arial" w:cs="Arial"/>
                <w:color w:val="222222"/>
                <w:szCs w:val="23"/>
              </w:rPr>
            </w:pPr>
            <w:r>
              <w:rPr>
                <w:rFonts w:ascii="Helvetica" w:eastAsia="Times New Roman" w:hAnsi="Helvetica" w:cs="Helvetica"/>
                <w:color w:val="000000"/>
                <w:sz w:val="21"/>
                <w:szCs w:val="21"/>
              </w:rPr>
              <w:lastRenderedPageBreak/>
              <w:t>An equivalent combination of education and experience may be considered.</w:t>
            </w:r>
            <w:r>
              <w:rPr>
                <w:rFonts w:ascii="Helvetica" w:eastAsia="Times New Roman" w:hAnsi="Helvetica" w:cs="Helvetica"/>
                <w:color w:val="000000"/>
                <w:sz w:val="21"/>
                <w:szCs w:val="21"/>
              </w:rPr>
              <w:br/>
            </w:r>
            <w:r>
              <w:rPr>
                <w:rFonts w:ascii="Helvetica" w:eastAsia="Times New Roman" w:hAnsi="Helvetica" w:cs="Helvetica"/>
                <w:color w:val="000000"/>
                <w:sz w:val="21"/>
                <w:szCs w:val="21"/>
              </w:rPr>
              <w:br/>
            </w:r>
            <w:r w:rsidR="009D4A5F" w:rsidRPr="00C80BDD">
              <w:rPr>
                <w:rFonts w:ascii="Arial" w:eastAsia="Times New Roman" w:hAnsi="Arial" w:cs="Arial"/>
                <w:color w:val="000000"/>
                <w:szCs w:val="21"/>
                <w:u w:val="single"/>
              </w:rPr>
              <w:t>EDUCATION</w:t>
            </w:r>
            <w:r w:rsidR="009D4A5F" w:rsidRPr="00C80BDD">
              <w:rPr>
                <w:rFonts w:ascii="Arial" w:eastAsia="Times New Roman" w:hAnsi="Arial" w:cs="Arial"/>
                <w:color w:val="000000"/>
                <w:szCs w:val="21"/>
              </w:rPr>
              <w:t>:  </w:t>
            </w:r>
            <w:r w:rsidR="009D4A5F" w:rsidRPr="009D4A5F">
              <w:rPr>
                <w:rFonts w:ascii="Helvetica" w:eastAsia="Times New Roman" w:hAnsi="Helvetica" w:cs="Helvetica"/>
                <w:color w:val="000000"/>
                <w:sz w:val="21"/>
                <w:szCs w:val="21"/>
              </w:rPr>
              <w:t>Requires a Bachelor's degree. Degrees best suited for this position include social work, sociology, psychology and other related fields.</w:t>
            </w:r>
            <w:r w:rsidR="009D4A5F" w:rsidRPr="00C80BDD">
              <w:rPr>
                <w:rFonts w:ascii="Arial" w:eastAsia="Times New Roman" w:hAnsi="Arial" w:cs="Arial"/>
                <w:color w:val="000000"/>
                <w:szCs w:val="21"/>
              </w:rPr>
              <w:t xml:space="preserve">  </w:t>
            </w:r>
            <w:r w:rsidR="009D4A5F" w:rsidRPr="00C80BDD">
              <w:rPr>
                <w:rFonts w:ascii="Arial" w:eastAsia="Times New Roman" w:hAnsi="Arial" w:cs="Arial"/>
                <w:color w:val="000000"/>
                <w:szCs w:val="21"/>
              </w:rPr>
              <w:br/>
            </w:r>
            <w:r w:rsidR="009D4A5F" w:rsidRPr="00C80BDD">
              <w:rPr>
                <w:rFonts w:ascii="Arial" w:eastAsia="Times New Roman" w:hAnsi="Arial" w:cs="Arial"/>
                <w:color w:val="000000"/>
                <w:szCs w:val="21"/>
              </w:rPr>
              <w:br/>
            </w:r>
            <w:r w:rsidR="009D4A5F" w:rsidRPr="00C80BDD">
              <w:rPr>
                <w:rFonts w:ascii="Arial" w:eastAsia="Times New Roman" w:hAnsi="Arial" w:cs="Arial"/>
                <w:color w:val="000000"/>
                <w:szCs w:val="21"/>
                <w:u w:val="single"/>
              </w:rPr>
              <w:t>EXPERIENCE</w:t>
            </w:r>
            <w:r w:rsidR="009D4A5F" w:rsidRPr="00C80BDD">
              <w:rPr>
                <w:rFonts w:ascii="Arial" w:eastAsia="Times New Roman" w:hAnsi="Arial" w:cs="Arial"/>
                <w:color w:val="000000"/>
                <w:szCs w:val="21"/>
              </w:rPr>
              <w:t xml:space="preserve">:   </w:t>
            </w:r>
            <w:r w:rsidR="009D4A5F" w:rsidRPr="009D4A5F">
              <w:rPr>
                <w:rFonts w:ascii="Helvetica" w:eastAsia="Times New Roman" w:hAnsi="Helvetica" w:cs="Helvetica"/>
                <w:color w:val="000000"/>
                <w:sz w:val="21"/>
                <w:szCs w:val="21"/>
              </w:rPr>
              <w:t xml:space="preserve">Requires one year of experience providing case management services to clients. </w:t>
            </w:r>
            <w:r w:rsidR="009D4A5F" w:rsidRPr="009D4A5F">
              <w:rPr>
                <w:rFonts w:ascii="Helvetica" w:eastAsia="Times New Roman" w:hAnsi="Helvetica" w:cs="Helvetica"/>
                <w:sz w:val="21"/>
                <w:szCs w:val="21"/>
                <w:bdr w:val="none" w:sz="0" w:space="0" w:color="auto" w:frame="1"/>
              </w:rPr>
              <w:t xml:space="preserve">Experience working with people experiencing homelessness or other similar challenges desired. </w:t>
            </w:r>
            <w:r w:rsidR="009D4A5F" w:rsidRPr="009D4A5F">
              <w:rPr>
                <w:rFonts w:ascii="Helvetica" w:eastAsia="Times New Roman" w:hAnsi="Helvetica" w:cs="Helvetica"/>
                <w:color w:val="000000"/>
                <w:sz w:val="21"/>
                <w:szCs w:val="21"/>
              </w:rPr>
              <w:t>Experience working in a health care setting desired.</w:t>
            </w:r>
          </w:p>
          <w:p w:rsidR="00F0689A" w:rsidRDefault="00FC5C0F">
            <w:pPr>
              <w:spacing w:after="0" w:line="240" w:lineRule="auto"/>
              <w:rPr>
                <w:rFonts w:ascii="Helvetica" w:eastAsia="Times New Roman" w:hAnsi="Helvetica" w:cs="Helvetica"/>
                <w:color w:val="000000"/>
                <w:sz w:val="21"/>
                <w:szCs w:val="21"/>
              </w:rPr>
            </w:pPr>
            <w:r>
              <w:rPr>
                <w:rFonts w:ascii="Helvetica" w:eastAsia="Times New Roman" w:hAnsi="Helvetica" w:cs="Helvetica"/>
                <w:color w:val="000000"/>
                <w:sz w:val="21"/>
                <w:szCs w:val="21"/>
              </w:rPr>
              <w:br/>
            </w:r>
            <w:r>
              <w:rPr>
                <w:rFonts w:ascii="Helvetica" w:eastAsia="Times New Roman" w:hAnsi="Helvetica" w:cs="Helvetica"/>
                <w:color w:val="000000"/>
                <w:sz w:val="21"/>
                <w:szCs w:val="21"/>
                <w:u w:val="single"/>
              </w:rPr>
              <w:t>SPECIAL REQUIREMENTS</w:t>
            </w:r>
            <w:r>
              <w:rPr>
                <w:rFonts w:ascii="Helvetica" w:eastAsia="Times New Roman" w:hAnsi="Helvetica" w:cs="Helvetica"/>
                <w:color w:val="000000"/>
                <w:sz w:val="21"/>
                <w:szCs w:val="21"/>
              </w:rPr>
              <w:t>:  </w:t>
            </w:r>
            <w:r w:rsidR="009D4A5F" w:rsidRPr="009D4A5F">
              <w:rPr>
                <w:rFonts w:ascii="Helvetica" w:eastAsia="Times New Roman" w:hAnsi="Helvetica" w:cs="Helvetica"/>
                <w:color w:val="000000"/>
                <w:sz w:val="21"/>
                <w:szCs w:val="21"/>
              </w:rPr>
              <w:t xml:space="preserve">Requires SOAR (SSI/SSDI Outreach Access and Recovery) certification or the ability to obtain certification within the first 6 months of employment. Requires a valid Montana Driver’s License.  </w:t>
            </w:r>
            <w:r w:rsidRPr="009D4A5F">
              <w:rPr>
                <w:rFonts w:ascii="Helvetica" w:eastAsia="Times New Roman" w:hAnsi="Helvetica" w:cs="Helvetica"/>
                <w:color w:val="000000"/>
                <w:sz w:val="21"/>
                <w:szCs w:val="21"/>
              </w:rPr>
              <w:t xml:space="preserve">Requires immunizations or proof of immunity to certain infectious diseases and a TB test.  New employees will </w:t>
            </w:r>
            <w:proofErr w:type="gramStart"/>
            <w:r w:rsidRPr="009D4A5F">
              <w:rPr>
                <w:rFonts w:ascii="Helvetica" w:eastAsia="Times New Roman" w:hAnsi="Helvetica" w:cs="Helvetica"/>
                <w:color w:val="000000"/>
                <w:sz w:val="21"/>
                <w:szCs w:val="21"/>
              </w:rPr>
              <w:t>be asked</w:t>
            </w:r>
            <w:proofErr w:type="gramEnd"/>
            <w:r w:rsidRPr="009D4A5F">
              <w:rPr>
                <w:rFonts w:ascii="Helvetica" w:eastAsia="Times New Roman" w:hAnsi="Helvetica" w:cs="Helvetica"/>
                <w:color w:val="000000"/>
                <w:sz w:val="21"/>
                <w:szCs w:val="21"/>
              </w:rPr>
              <w:t xml:space="preserve"> to volunteer vaccination status for required vaccines upon hire and will be offered assistance during hiring to receive necessary immunizations.  Employees who have not received the vaccines required for their positions or who are unwilling </w:t>
            </w:r>
            <w:proofErr w:type="gramStart"/>
            <w:r w:rsidRPr="009D4A5F">
              <w:rPr>
                <w:rFonts w:ascii="Helvetica" w:eastAsia="Times New Roman" w:hAnsi="Helvetica" w:cs="Helvetica"/>
                <w:color w:val="000000"/>
                <w:sz w:val="21"/>
                <w:szCs w:val="21"/>
              </w:rPr>
              <w:t>to voluntarily provide</w:t>
            </w:r>
            <w:proofErr w:type="gramEnd"/>
            <w:r w:rsidRPr="009D4A5F">
              <w:rPr>
                <w:rFonts w:ascii="Helvetica" w:eastAsia="Times New Roman" w:hAnsi="Helvetica" w:cs="Helvetica"/>
                <w:color w:val="000000"/>
                <w:sz w:val="21"/>
                <w:szCs w:val="21"/>
              </w:rPr>
              <w:t xml:space="preserve"> vaccination status for required vaccines will receive a reasonable accommodation where such accommodation does not require an undue hardship or endanger the health or safely of any person.</w:t>
            </w:r>
            <w:r>
              <w:rPr>
                <w:rFonts w:ascii="Helvetica" w:eastAsia="Times New Roman" w:hAnsi="Helvetica" w:cs="Helvetica"/>
                <w:color w:val="000000"/>
                <w:sz w:val="21"/>
                <w:szCs w:val="21"/>
              </w:rPr>
              <w:t xml:space="preserve">              </w:t>
            </w:r>
          </w:p>
          <w:p w:rsidR="00F0689A" w:rsidRDefault="00F0689A">
            <w:pPr>
              <w:spacing w:after="0" w:line="240" w:lineRule="auto"/>
              <w:rPr>
                <w:rFonts w:ascii="Helvetica" w:eastAsia="Times New Roman" w:hAnsi="Helvetica" w:cs="Helvetica"/>
                <w:color w:val="000000"/>
                <w:sz w:val="21"/>
                <w:szCs w:val="21"/>
              </w:rPr>
            </w:pPr>
          </w:p>
        </w:tc>
      </w:tr>
      <w:tr w:rsidR="00F0689A">
        <w:trPr>
          <w:tblCellSpacing w:w="0" w:type="dxa"/>
        </w:trPr>
        <w:tc>
          <w:tcPr>
            <w:tcW w:w="10920" w:type="dxa"/>
            <w:gridSpan w:val="2"/>
            <w:tcMar>
              <w:top w:w="60" w:type="dxa"/>
              <w:left w:w="60" w:type="dxa"/>
              <w:bottom w:w="60" w:type="dxa"/>
              <w:right w:w="150" w:type="dxa"/>
            </w:tcMar>
            <w:hideMark/>
          </w:tcPr>
          <w:p w:rsidR="00F0689A" w:rsidRDefault="00FC5C0F">
            <w:pPr>
              <w:spacing w:after="0" w:line="240" w:lineRule="auto"/>
              <w:rPr>
                <w:rFonts w:ascii="Verdana" w:eastAsia="Times New Roman" w:hAnsi="Verdana" w:cs="Times New Roman"/>
                <w:b/>
                <w:bCs/>
                <w:sz w:val="24"/>
                <w:szCs w:val="24"/>
              </w:rPr>
            </w:pPr>
            <w:r>
              <w:rPr>
                <w:rFonts w:ascii="Verdana" w:eastAsia="Times New Roman" w:hAnsi="Verdana" w:cs="Times New Roman"/>
                <w:b/>
                <w:bCs/>
                <w:sz w:val="24"/>
                <w:szCs w:val="24"/>
              </w:rPr>
              <w:t>PHYSICAL/ENVIRONMENTAL DEMANDS:</w:t>
            </w:r>
          </w:p>
        </w:tc>
      </w:tr>
      <w:tr w:rsidR="00F0689A">
        <w:trPr>
          <w:tblCellSpacing w:w="0" w:type="dxa"/>
        </w:trPr>
        <w:tc>
          <w:tcPr>
            <w:tcW w:w="10920" w:type="dxa"/>
            <w:gridSpan w:val="2"/>
            <w:vAlign w:val="center"/>
            <w:hideMark/>
          </w:tcPr>
          <w:p w:rsidR="009D4A5F" w:rsidRPr="009D4A5F" w:rsidRDefault="009D4A5F" w:rsidP="009D4A5F">
            <w:pPr>
              <w:rPr>
                <w:rFonts w:ascii="Helvetica" w:eastAsia="Times New Roman" w:hAnsi="Helvetica" w:cs="Helvetica"/>
                <w:color w:val="000000"/>
                <w:sz w:val="21"/>
                <w:szCs w:val="21"/>
              </w:rPr>
            </w:pPr>
            <w:r w:rsidRPr="009D4A5F">
              <w:rPr>
                <w:rFonts w:ascii="Helvetica" w:eastAsia="Times New Roman" w:hAnsi="Helvetica" w:cs="Helvetica"/>
                <w:color w:val="000000"/>
                <w:sz w:val="21"/>
                <w:szCs w:val="21"/>
              </w:rPr>
              <w:t>The work requires some physical exertion such as walking, bending, lifting (</w:t>
            </w:r>
            <w:proofErr w:type="gramStart"/>
            <w:r w:rsidRPr="009D4A5F">
              <w:rPr>
                <w:rFonts w:ascii="Helvetica" w:eastAsia="Times New Roman" w:hAnsi="Helvetica" w:cs="Helvetica"/>
                <w:color w:val="000000"/>
                <w:sz w:val="21"/>
                <w:szCs w:val="21"/>
              </w:rPr>
              <w:t>20 pound</w:t>
            </w:r>
            <w:proofErr w:type="gramEnd"/>
            <w:r w:rsidRPr="009D4A5F">
              <w:rPr>
                <w:rFonts w:ascii="Helvetica" w:eastAsia="Times New Roman" w:hAnsi="Helvetica" w:cs="Helvetica"/>
                <w:color w:val="000000"/>
                <w:sz w:val="21"/>
                <w:szCs w:val="21"/>
              </w:rPr>
              <w:t xml:space="preserve"> range).  Crisis intervention work may involve exposure to potentially dangerous situations.  The employee may risk exposure to communicable diseases.  The employee may be required to provide service in home settings, which may require climbing stairs and driving a vehicle. Some work will be outside in changing weather conditions.</w:t>
            </w:r>
          </w:p>
          <w:p w:rsidR="00F0689A" w:rsidRDefault="00F0689A">
            <w:pPr>
              <w:spacing w:after="0" w:line="240" w:lineRule="auto"/>
              <w:rPr>
                <w:rFonts w:ascii="Helvetica" w:eastAsia="Times New Roman" w:hAnsi="Helvetica" w:cs="Helvetica"/>
                <w:color w:val="000000"/>
                <w:sz w:val="21"/>
                <w:szCs w:val="21"/>
              </w:rPr>
            </w:pPr>
          </w:p>
          <w:p w:rsidR="00F0689A" w:rsidRDefault="00FC5C0F">
            <w:pPr>
              <w:spacing w:after="0" w:line="240" w:lineRule="auto"/>
              <w:rPr>
                <w:rFonts w:ascii="Helvetica" w:eastAsia="Times New Roman" w:hAnsi="Helvetica" w:cs="Helvetica"/>
                <w:color w:val="000000"/>
                <w:sz w:val="21"/>
                <w:szCs w:val="21"/>
              </w:rPr>
            </w:pPr>
            <w:r>
              <w:rPr>
                <w:rFonts w:ascii="Helvetica" w:eastAsia="Times New Roman" w:hAnsi="Helvetica" w:cs="Helvetica"/>
                <w:b/>
                <w:bCs/>
                <w:color w:val="000000"/>
                <w:sz w:val="21"/>
                <w:szCs w:val="21"/>
                <w:u w:val="single"/>
              </w:rPr>
              <w:t>TO APPLY</w:t>
            </w:r>
            <w:r>
              <w:rPr>
                <w:rFonts w:ascii="Helvetica" w:eastAsia="Times New Roman" w:hAnsi="Helvetica" w:cs="Helvetica"/>
                <w:b/>
                <w:bCs/>
                <w:color w:val="000000"/>
                <w:sz w:val="21"/>
                <w:szCs w:val="21"/>
              </w:rPr>
              <w:t>:</w:t>
            </w:r>
          </w:p>
          <w:p w:rsidR="00F0689A" w:rsidRDefault="00FC5C0F">
            <w:pPr>
              <w:numPr>
                <w:ilvl w:val="0"/>
                <w:numId w:val="4"/>
              </w:numPr>
              <w:spacing w:before="100" w:beforeAutospacing="1" w:after="100" w:afterAutospacing="1" w:line="240" w:lineRule="auto"/>
              <w:rPr>
                <w:rFonts w:ascii="Helvetica" w:eastAsia="Times New Roman" w:hAnsi="Helvetica" w:cs="Helvetica"/>
                <w:sz w:val="21"/>
                <w:szCs w:val="21"/>
                <w:u w:val="single"/>
              </w:rPr>
            </w:pPr>
            <w:r>
              <w:rPr>
                <w:rFonts w:ascii="Helvetica" w:eastAsia="Times New Roman" w:hAnsi="Helvetica" w:cs="Helvetica"/>
                <w:b/>
                <w:bCs/>
                <w:sz w:val="21"/>
                <w:szCs w:val="21"/>
              </w:rPr>
              <w:t xml:space="preserve">Please complete all sections of the online application, even if a resume </w:t>
            </w:r>
            <w:proofErr w:type="gramStart"/>
            <w:r>
              <w:rPr>
                <w:rFonts w:ascii="Helvetica" w:eastAsia="Times New Roman" w:hAnsi="Helvetica" w:cs="Helvetica"/>
                <w:b/>
                <w:bCs/>
                <w:sz w:val="21"/>
                <w:szCs w:val="21"/>
              </w:rPr>
              <w:t>is submitted</w:t>
            </w:r>
            <w:proofErr w:type="gramEnd"/>
            <w:r>
              <w:rPr>
                <w:rFonts w:ascii="Helvetica" w:eastAsia="Times New Roman" w:hAnsi="Helvetica" w:cs="Helvetica"/>
                <w:b/>
                <w:bCs/>
                <w:sz w:val="21"/>
                <w:szCs w:val="21"/>
              </w:rPr>
              <w:t xml:space="preserve">. </w:t>
            </w:r>
            <w:r>
              <w:rPr>
                <w:rFonts w:ascii="Helvetica" w:eastAsia="Times New Roman" w:hAnsi="Helvetica" w:cs="Helvetica"/>
                <w:b/>
                <w:bCs/>
                <w:sz w:val="21"/>
                <w:szCs w:val="21"/>
                <w:u w:val="single"/>
              </w:rPr>
              <w:t xml:space="preserve">A resume will not substitute for completing the work history section of the application. </w:t>
            </w:r>
          </w:p>
          <w:p w:rsidR="00F0689A" w:rsidRDefault="00FC5C0F">
            <w:pPr>
              <w:numPr>
                <w:ilvl w:val="0"/>
                <w:numId w:val="4"/>
              </w:numPr>
              <w:spacing w:before="100" w:beforeAutospacing="1" w:after="100" w:afterAutospacing="1" w:line="240" w:lineRule="auto"/>
              <w:rPr>
                <w:rFonts w:ascii="Helvetica" w:eastAsia="Times New Roman" w:hAnsi="Helvetica" w:cs="Helvetica"/>
                <w:color w:val="FF0000"/>
                <w:sz w:val="21"/>
                <w:szCs w:val="21"/>
                <w:u w:val="single"/>
              </w:rPr>
            </w:pPr>
            <w:r>
              <w:rPr>
                <w:rFonts w:ascii="Helvetica" w:eastAsia="Times New Roman" w:hAnsi="Helvetica" w:cs="Helvetica"/>
                <w:b/>
                <w:bCs/>
                <w:sz w:val="21"/>
                <w:szCs w:val="21"/>
              </w:rPr>
              <w:t>Pleas</w:t>
            </w:r>
            <w:r>
              <w:rPr>
                <w:rFonts w:ascii="Helvetica" w:eastAsia="Times New Roman" w:hAnsi="Helvetica" w:cs="Helvetica"/>
                <w:b/>
                <w:bCs/>
                <w:color w:val="000000"/>
                <w:sz w:val="21"/>
                <w:szCs w:val="21"/>
              </w:rPr>
              <w:t xml:space="preserve">e attach a </w:t>
            </w:r>
            <w:r>
              <w:rPr>
                <w:rFonts w:ascii="Helvetica" w:eastAsia="Times New Roman" w:hAnsi="Helvetica" w:cs="Helvetica"/>
                <w:b/>
                <w:bCs/>
                <w:color w:val="000000"/>
                <w:sz w:val="21"/>
                <w:szCs w:val="21"/>
                <w:u w:val="single"/>
              </w:rPr>
              <w:t>Cover Letter and Resume</w:t>
            </w:r>
            <w:r>
              <w:rPr>
                <w:rFonts w:ascii="Helvetica" w:eastAsia="Times New Roman" w:hAnsi="Helvetica" w:cs="Helvetica"/>
                <w:b/>
                <w:bCs/>
                <w:color w:val="000000"/>
                <w:sz w:val="21"/>
                <w:szCs w:val="21"/>
              </w:rPr>
              <w:t xml:space="preserve"> with your completed application. </w:t>
            </w:r>
            <w:r>
              <w:rPr>
                <w:rFonts w:ascii="Helvetica" w:eastAsia="Times New Roman" w:hAnsi="Helvetica" w:cs="Helvetica"/>
                <w:b/>
                <w:bCs/>
                <w:color w:val="000000"/>
                <w:sz w:val="21"/>
                <w:szCs w:val="21"/>
                <w:u w:val="single"/>
              </w:rPr>
              <w:t xml:space="preserve">Address in your cover letter why you want to work for PHC, </w:t>
            </w:r>
            <w:r w:rsidR="00E87D5A">
              <w:rPr>
                <w:rFonts w:ascii="Helvetica" w:eastAsia="Times New Roman" w:hAnsi="Helvetica" w:cs="Helvetica"/>
                <w:b/>
                <w:bCs/>
                <w:color w:val="000000"/>
                <w:sz w:val="21"/>
                <w:szCs w:val="21"/>
                <w:u w:val="single"/>
              </w:rPr>
              <w:t>as well as what experience you have, if any, in working with unhoused neighbors, harm reduction, housing first, mental health, and substance use</w:t>
            </w:r>
            <w:r>
              <w:rPr>
                <w:rFonts w:ascii="Helvetica" w:eastAsia="Times New Roman" w:hAnsi="Helvetica" w:cs="Helvetica"/>
                <w:b/>
                <w:bCs/>
                <w:color w:val="000000"/>
                <w:sz w:val="21"/>
                <w:szCs w:val="21"/>
                <w:u w:val="single"/>
              </w:rPr>
              <w:t>.</w:t>
            </w:r>
          </w:p>
          <w:p w:rsidR="00F0689A" w:rsidRDefault="00FC5C0F">
            <w:pPr>
              <w:numPr>
                <w:ilvl w:val="0"/>
                <w:numId w:val="4"/>
              </w:numPr>
              <w:spacing w:before="100" w:beforeAutospacing="1" w:after="100" w:afterAutospacing="1" w:line="240" w:lineRule="auto"/>
              <w:rPr>
                <w:rFonts w:ascii="Helvetica" w:eastAsia="Times New Roman" w:hAnsi="Helvetica" w:cs="Helvetica"/>
                <w:color w:val="000000"/>
                <w:sz w:val="21"/>
                <w:szCs w:val="21"/>
              </w:rPr>
            </w:pPr>
            <w:r>
              <w:rPr>
                <w:rFonts w:ascii="Helvetica" w:eastAsia="Times New Roman" w:hAnsi="Helvetica" w:cs="Helvetica"/>
                <w:b/>
                <w:bCs/>
                <w:color w:val="000000"/>
                <w:sz w:val="21"/>
                <w:szCs w:val="21"/>
              </w:rPr>
              <w:t xml:space="preserve">Incomplete applications and applications without required attachments </w:t>
            </w:r>
            <w:proofErr w:type="gramStart"/>
            <w:r>
              <w:rPr>
                <w:rFonts w:ascii="Helvetica" w:eastAsia="Times New Roman" w:hAnsi="Helvetica" w:cs="Helvetica"/>
                <w:b/>
                <w:bCs/>
                <w:color w:val="000000"/>
                <w:sz w:val="21"/>
                <w:szCs w:val="21"/>
              </w:rPr>
              <w:t>will be disqualified</w:t>
            </w:r>
            <w:proofErr w:type="gramEnd"/>
            <w:r>
              <w:rPr>
                <w:rFonts w:ascii="Helvetica" w:eastAsia="Times New Roman" w:hAnsi="Helvetica" w:cs="Helvetica"/>
                <w:b/>
                <w:bCs/>
                <w:color w:val="000000"/>
                <w:sz w:val="21"/>
                <w:szCs w:val="21"/>
              </w:rPr>
              <w:t>.</w:t>
            </w:r>
          </w:p>
          <w:p w:rsidR="00F0689A" w:rsidRDefault="00FC5C0F">
            <w:pPr>
              <w:numPr>
                <w:ilvl w:val="0"/>
                <w:numId w:val="4"/>
              </w:numPr>
              <w:spacing w:before="100" w:beforeAutospacing="1" w:after="100" w:afterAutospacing="1" w:line="240" w:lineRule="auto"/>
              <w:rPr>
                <w:rFonts w:ascii="Helvetica" w:eastAsia="Times New Roman" w:hAnsi="Helvetica" w:cs="Helvetica"/>
                <w:color w:val="000000"/>
                <w:sz w:val="21"/>
                <w:szCs w:val="21"/>
              </w:rPr>
            </w:pPr>
            <w:r>
              <w:rPr>
                <w:rFonts w:ascii="Helvetica" w:eastAsia="Times New Roman" w:hAnsi="Helvetica" w:cs="Helvetica"/>
                <w:b/>
                <w:bCs/>
                <w:color w:val="000000"/>
                <w:sz w:val="21"/>
                <w:szCs w:val="21"/>
              </w:rPr>
              <w:t>Complete job description available upon request to the Department of Human Resources.</w:t>
            </w:r>
          </w:p>
        </w:tc>
      </w:tr>
    </w:tbl>
    <w:p w:rsidR="00F0689A" w:rsidRDefault="00F0689A">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7038"/>
        <w:gridCol w:w="3762"/>
      </w:tblGrid>
      <w:tr w:rsidR="00F0689A">
        <w:trPr>
          <w:tblCellSpacing w:w="0" w:type="dxa"/>
        </w:trPr>
        <w:tc>
          <w:tcPr>
            <w:tcW w:w="9750" w:type="dxa"/>
            <w:gridSpan w:val="2"/>
            <w:hideMark/>
          </w:tcPr>
          <w:p w:rsidR="00F0689A" w:rsidRDefault="00F0689A">
            <w:pPr>
              <w:spacing w:after="0" w:line="240" w:lineRule="auto"/>
              <w:rPr>
                <w:rFonts w:ascii="Verdana" w:eastAsia="Times New Roman" w:hAnsi="Verdana" w:cs="Times New Roman"/>
                <w:color w:val="000000"/>
                <w:sz w:val="18"/>
                <w:szCs w:val="18"/>
              </w:rPr>
            </w:pPr>
          </w:p>
        </w:tc>
      </w:tr>
      <w:tr w:rsidR="00F0689A">
        <w:trPr>
          <w:tblCellSpacing w:w="0" w:type="dxa"/>
        </w:trPr>
        <w:tc>
          <w:tcPr>
            <w:tcW w:w="4875" w:type="dxa"/>
            <w:hideMark/>
          </w:tcPr>
          <w:p w:rsidR="00F0689A" w:rsidRDefault="00FC5C0F">
            <w:pPr>
              <w:spacing w:after="240" w:line="240" w:lineRule="auto"/>
              <w:rPr>
                <w:rFonts w:ascii="Verdana" w:eastAsia="Times New Roman" w:hAnsi="Verdana" w:cs="Times New Roman"/>
                <w:color w:val="000000"/>
              </w:rPr>
            </w:pPr>
            <w:r>
              <w:rPr>
                <w:rFonts w:ascii="Verdana" w:eastAsia="Times New Roman" w:hAnsi="Verdana" w:cs="Times New Roman"/>
                <w:b/>
                <w:color w:val="000000"/>
              </w:rPr>
              <w:t>APPLICATIONS MAY BE FILED ONLINE AT:</w:t>
            </w:r>
            <w:r>
              <w:rPr>
                <w:rFonts w:ascii="Verdana" w:eastAsia="Times New Roman" w:hAnsi="Verdana" w:cs="Times New Roman"/>
                <w:color w:val="000000"/>
              </w:rPr>
              <w:br/>
            </w:r>
            <w:hyperlink r:id="rId9" w:history="1">
              <w:r>
                <w:rPr>
                  <w:rStyle w:val="Hyperlink"/>
                  <w:rFonts w:ascii="Verdana" w:eastAsia="Times New Roman" w:hAnsi="Verdana" w:cs="Times New Roman"/>
                </w:rPr>
                <w:t>https://www.governmentjobs.com/careers/missoulacounty/phc</w:t>
              </w:r>
            </w:hyperlink>
            <w:r>
              <w:rPr>
                <w:rFonts w:ascii="Verdana" w:eastAsia="Times New Roman" w:hAnsi="Verdana" w:cs="Times New Roman"/>
                <w:color w:val="000000"/>
              </w:rPr>
              <w:t xml:space="preserve"> </w:t>
            </w:r>
            <w:r>
              <w:rPr>
                <w:rFonts w:ascii="Verdana" w:eastAsia="Times New Roman" w:hAnsi="Verdana" w:cs="Times New Roman"/>
                <w:color w:val="000000"/>
              </w:rPr>
              <w:br/>
            </w:r>
          </w:p>
          <w:p w:rsidR="00F0689A" w:rsidRDefault="00FC5C0F">
            <w:pPr>
              <w:spacing w:after="24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200 W Broadway</w:t>
            </w:r>
            <w:r>
              <w:rPr>
                <w:rFonts w:ascii="Verdana" w:eastAsia="Times New Roman" w:hAnsi="Verdana" w:cs="Times New Roman"/>
                <w:color w:val="000000"/>
                <w:sz w:val="18"/>
                <w:szCs w:val="18"/>
              </w:rPr>
              <w:br/>
              <w:t>Missoula, MT 59802</w:t>
            </w:r>
            <w:r>
              <w:rPr>
                <w:rFonts w:ascii="Verdana" w:eastAsia="Times New Roman" w:hAnsi="Verdana" w:cs="Times New Roman"/>
                <w:color w:val="000000"/>
                <w:sz w:val="18"/>
                <w:szCs w:val="18"/>
              </w:rPr>
              <w:br/>
              <w:t>406-258-4874</w:t>
            </w:r>
            <w:r>
              <w:rPr>
                <w:rFonts w:ascii="Verdana" w:eastAsia="Times New Roman" w:hAnsi="Verdana" w:cs="Times New Roman"/>
                <w:color w:val="000000"/>
                <w:sz w:val="18"/>
                <w:szCs w:val="18"/>
              </w:rPr>
              <w:br/>
            </w:r>
            <w:r>
              <w:rPr>
                <w:rFonts w:ascii="Verdana" w:eastAsia="Times New Roman" w:hAnsi="Verdana" w:cs="Times New Roman"/>
                <w:color w:val="000000"/>
                <w:sz w:val="18"/>
                <w:szCs w:val="18"/>
              </w:rPr>
              <w:br/>
            </w:r>
            <w:hyperlink r:id="rId10" w:history="1">
              <w:r>
                <w:rPr>
                  <w:rStyle w:val="Hyperlink"/>
                  <w:rFonts w:ascii="Verdana" w:eastAsia="Times New Roman" w:hAnsi="Verdana" w:cs="Times New Roman"/>
                  <w:sz w:val="18"/>
                  <w:szCs w:val="18"/>
                </w:rPr>
                <w:t>loomism@phc.missoula.mt.us</w:t>
              </w:r>
            </w:hyperlink>
          </w:p>
        </w:tc>
        <w:tc>
          <w:tcPr>
            <w:tcW w:w="4875" w:type="dxa"/>
            <w:hideMark/>
          </w:tcPr>
          <w:p w:rsidR="00F0689A" w:rsidRDefault="00FC5C0F" w:rsidP="00E87D5A">
            <w:pPr>
              <w:spacing w:after="0" w:line="240" w:lineRule="auto"/>
              <w:jc w:val="right"/>
              <w:rPr>
                <w:rFonts w:ascii="Verdana" w:eastAsia="Times New Roman" w:hAnsi="Verdana" w:cs="Times New Roman"/>
                <w:color w:val="000000"/>
                <w:sz w:val="18"/>
                <w:szCs w:val="18"/>
              </w:rPr>
            </w:pPr>
            <w:r>
              <w:rPr>
                <w:rFonts w:ascii="Verdana" w:eastAsia="Times New Roman" w:hAnsi="Verdana" w:cs="Times New Roman"/>
                <w:color w:val="000000"/>
                <w:sz w:val="18"/>
                <w:szCs w:val="18"/>
              </w:rPr>
              <w:t>Position #</w:t>
            </w:r>
            <w:r w:rsidR="00455A6F">
              <w:rPr>
                <w:rFonts w:ascii="Verdana" w:eastAsia="Times New Roman" w:hAnsi="Verdana" w:cs="Times New Roman"/>
                <w:sz w:val="18"/>
                <w:szCs w:val="18"/>
              </w:rPr>
              <w:t>2024-00469</w:t>
            </w:r>
            <w:r>
              <w:rPr>
                <w:rFonts w:ascii="Verdana" w:eastAsia="Times New Roman" w:hAnsi="Verdana" w:cs="Times New Roman"/>
                <w:color w:val="000000"/>
                <w:sz w:val="18"/>
                <w:szCs w:val="18"/>
              </w:rPr>
              <w:br/>
            </w:r>
            <w:r w:rsidR="00E87D5A">
              <w:rPr>
                <w:rFonts w:ascii="Verdana" w:eastAsia="Times New Roman" w:hAnsi="Verdana" w:cs="Times New Roman"/>
                <w:color w:val="000000"/>
                <w:sz w:val="18"/>
                <w:szCs w:val="18"/>
              </w:rPr>
              <w:t>TENANCY</w:t>
            </w:r>
            <w:r>
              <w:rPr>
                <w:rFonts w:ascii="Verdana" w:eastAsia="Times New Roman" w:hAnsi="Verdana" w:cs="Times New Roman"/>
                <w:color w:val="000000"/>
                <w:sz w:val="18"/>
                <w:szCs w:val="18"/>
              </w:rPr>
              <w:t xml:space="preserve"> SUPPORT SPECIALIST                          </w:t>
            </w:r>
          </w:p>
        </w:tc>
      </w:tr>
    </w:tbl>
    <w:p w:rsidR="00F0689A" w:rsidRDefault="00F0689A">
      <w:pPr>
        <w:spacing w:after="0" w:line="240" w:lineRule="auto"/>
        <w:rPr>
          <w:rFonts w:ascii="Times New Roman" w:eastAsia="Times New Roman" w:hAnsi="Times New Roman" w:cs="Times New Roman"/>
        </w:rPr>
      </w:pPr>
    </w:p>
    <w:sectPr w:rsidR="00F0689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5B8B"/>
    <w:multiLevelType w:val="multilevel"/>
    <w:tmpl w:val="F830E2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D5D8C"/>
    <w:multiLevelType w:val="multilevel"/>
    <w:tmpl w:val="1DB0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CA2915"/>
    <w:multiLevelType w:val="multilevel"/>
    <w:tmpl w:val="A7F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F663D5"/>
    <w:multiLevelType w:val="hybridMultilevel"/>
    <w:tmpl w:val="1AB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F4ABD"/>
    <w:multiLevelType w:val="multilevel"/>
    <w:tmpl w:val="0372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9A"/>
    <w:rsid w:val="00455A6F"/>
    <w:rsid w:val="009D4A5F"/>
    <w:rsid w:val="00CC1EB5"/>
    <w:rsid w:val="00E87D5A"/>
    <w:rsid w:val="00F0689A"/>
    <w:rsid w:val="00FC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6AD8"/>
  <w15:docId w15:val="{FAC5F3A2-8159-4E37-9BC0-A9DD7B82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style>
  <w:style w:type="character" w:styleId="Strong">
    <w:name w:val="Strong"/>
    <w:basedOn w:val="DefaultParagraphFont"/>
    <w:uiPriority w:val="22"/>
    <w:qFormat/>
    <w:rsid w:val="00FC5C0F"/>
    <w:rPr>
      <w:b/>
      <w:bCs/>
    </w:rPr>
  </w:style>
  <w:style w:type="paragraph" w:styleId="NoSpacing">
    <w:name w:val="No Spacing"/>
    <w:uiPriority w:val="1"/>
    <w:qFormat/>
    <w:rsid w:val="009D4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2261">
      <w:bodyDiv w:val="1"/>
      <w:marLeft w:val="0"/>
      <w:marRight w:val="0"/>
      <w:marTop w:val="0"/>
      <w:marBottom w:val="0"/>
      <w:divBdr>
        <w:top w:val="none" w:sz="0" w:space="0" w:color="auto"/>
        <w:left w:val="none" w:sz="0" w:space="0" w:color="auto"/>
        <w:bottom w:val="none" w:sz="0" w:space="0" w:color="auto"/>
        <w:right w:val="none" w:sz="0" w:space="0" w:color="auto"/>
      </w:divBdr>
      <w:divsChild>
        <w:div w:id="578057836">
          <w:marLeft w:val="0"/>
          <w:marRight w:val="0"/>
          <w:marTop w:val="0"/>
          <w:marBottom w:val="0"/>
          <w:divBdr>
            <w:top w:val="none" w:sz="0" w:space="0" w:color="auto"/>
            <w:left w:val="none" w:sz="0" w:space="0" w:color="auto"/>
            <w:bottom w:val="none" w:sz="0" w:space="0" w:color="auto"/>
            <w:right w:val="none" w:sz="0" w:space="0" w:color="auto"/>
          </w:divBdr>
        </w:div>
        <w:div w:id="1055008265">
          <w:marLeft w:val="0"/>
          <w:marRight w:val="0"/>
          <w:marTop w:val="0"/>
          <w:marBottom w:val="0"/>
          <w:divBdr>
            <w:top w:val="none" w:sz="0" w:space="0" w:color="auto"/>
            <w:left w:val="none" w:sz="0" w:space="0" w:color="auto"/>
            <w:bottom w:val="none" w:sz="0" w:space="0" w:color="auto"/>
            <w:right w:val="none" w:sz="0" w:space="0" w:color="auto"/>
          </w:divBdr>
        </w:div>
        <w:div w:id="697970075">
          <w:marLeft w:val="0"/>
          <w:marRight w:val="0"/>
          <w:marTop w:val="0"/>
          <w:marBottom w:val="0"/>
          <w:divBdr>
            <w:top w:val="none" w:sz="0" w:space="0" w:color="auto"/>
            <w:left w:val="none" w:sz="0" w:space="0" w:color="auto"/>
            <w:bottom w:val="none" w:sz="0" w:space="0" w:color="auto"/>
            <w:right w:val="none" w:sz="0" w:space="0" w:color="auto"/>
          </w:divBdr>
        </w:div>
        <w:div w:id="574437182">
          <w:marLeft w:val="0"/>
          <w:marRight w:val="0"/>
          <w:marTop w:val="0"/>
          <w:marBottom w:val="0"/>
          <w:divBdr>
            <w:top w:val="none" w:sz="0" w:space="0" w:color="auto"/>
            <w:left w:val="none" w:sz="0" w:space="0" w:color="auto"/>
            <w:bottom w:val="none" w:sz="0" w:space="0" w:color="auto"/>
            <w:right w:val="none" w:sz="0" w:space="0" w:color="auto"/>
          </w:divBdr>
        </w:div>
      </w:divsChild>
    </w:div>
    <w:div w:id="559444135">
      <w:bodyDiv w:val="1"/>
      <w:marLeft w:val="0"/>
      <w:marRight w:val="0"/>
      <w:marTop w:val="0"/>
      <w:marBottom w:val="0"/>
      <w:divBdr>
        <w:top w:val="none" w:sz="0" w:space="0" w:color="auto"/>
        <w:left w:val="none" w:sz="0" w:space="0" w:color="auto"/>
        <w:bottom w:val="none" w:sz="0" w:space="0" w:color="auto"/>
        <w:right w:val="none" w:sz="0" w:space="0" w:color="auto"/>
      </w:divBdr>
      <w:divsChild>
        <w:div w:id="1297031906">
          <w:marLeft w:val="0"/>
          <w:marRight w:val="0"/>
          <w:marTop w:val="0"/>
          <w:marBottom w:val="0"/>
          <w:divBdr>
            <w:top w:val="none" w:sz="0" w:space="0" w:color="auto"/>
            <w:left w:val="none" w:sz="0" w:space="0" w:color="auto"/>
            <w:bottom w:val="none" w:sz="0" w:space="0" w:color="auto"/>
            <w:right w:val="none" w:sz="0" w:space="0" w:color="auto"/>
          </w:divBdr>
        </w:div>
        <w:div w:id="1260798549">
          <w:marLeft w:val="0"/>
          <w:marRight w:val="0"/>
          <w:marTop w:val="0"/>
          <w:marBottom w:val="0"/>
          <w:divBdr>
            <w:top w:val="none" w:sz="0" w:space="0" w:color="auto"/>
            <w:left w:val="none" w:sz="0" w:space="0" w:color="auto"/>
            <w:bottom w:val="none" w:sz="0" w:space="0" w:color="auto"/>
            <w:right w:val="none" w:sz="0" w:space="0" w:color="auto"/>
          </w:divBdr>
        </w:div>
        <w:div w:id="1600599251">
          <w:marLeft w:val="0"/>
          <w:marRight w:val="0"/>
          <w:marTop w:val="0"/>
          <w:marBottom w:val="0"/>
          <w:divBdr>
            <w:top w:val="none" w:sz="0" w:space="0" w:color="auto"/>
            <w:left w:val="none" w:sz="0" w:space="0" w:color="auto"/>
            <w:bottom w:val="none" w:sz="0" w:space="0" w:color="auto"/>
            <w:right w:val="none" w:sz="0" w:space="0" w:color="auto"/>
          </w:divBdr>
        </w:div>
        <w:div w:id="665212617">
          <w:marLeft w:val="0"/>
          <w:marRight w:val="0"/>
          <w:marTop w:val="0"/>
          <w:marBottom w:val="0"/>
          <w:divBdr>
            <w:top w:val="none" w:sz="0" w:space="0" w:color="auto"/>
            <w:left w:val="none" w:sz="0" w:space="0" w:color="auto"/>
            <w:bottom w:val="none" w:sz="0" w:space="0" w:color="auto"/>
            <w:right w:val="none" w:sz="0" w:space="0" w:color="auto"/>
          </w:divBdr>
        </w:div>
      </w:divsChild>
    </w:div>
    <w:div w:id="824711416">
      <w:bodyDiv w:val="1"/>
      <w:marLeft w:val="0"/>
      <w:marRight w:val="0"/>
      <w:marTop w:val="0"/>
      <w:marBottom w:val="0"/>
      <w:divBdr>
        <w:top w:val="none" w:sz="0" w:space="0" w:color="auto"/>
        <w:left w:val="none" w:sz="0" w:space="0" w:color="auto"/>
        <w:bottom w:val="none" w:sz="0" w:space="0" w:color="auto"/>
        <w:right w:val="none" w:sz="0" w:space="0" w:color="auto"/>
      </w:divBdr>
      <w:divsChild>
        <w:div w:id="274945551">
          <w:marLeft w:val="0"/>
          <w:marRight w:val="0"/>
          <w:marTop w:val="0"/>
          <w:marBottom w:val="0"/>
          <w:divBdr>
            <w:top w:val="none" w:sz="0" w:space="0" w:color="auto"/>
            <w:left w:val="none" w:sz="0" w:space="0" w:color="auto"/>
            <w:bottom w:val="none" w:sz="0" w:space="0" w:color="auto"/>
            <w:right w:val="none" w:sz="0" w:space="0" w:color="auto"/>
          </w:divBdr>
        </w:div>
        <w:div w:id="377558242">
          <w:marLeft w:val="0"/>
          <w:marRight w:val="0"/>
          <w:marTop w:val="0"/>
          <w:marBottom w:val="0"/>
          <w:divBdr>
            <w:top w:val="none" w:sz="0" w:space="0" w:color="auto"/>
            <w:left w:val="none" w:sz="0" w:space="0" w:color="auto"/>
            <w:bottom w:val="none" w:sz="0" w:space="0" w:color="auto"/>
            <w:right w:val="none" w:sz="0" w:space="0" w:color="auto"/>
          </w:divBdr>
        </w:div>
        <w:div w:id="844630753">
          <w:marLeft w:val="0"/>
          <w:marRight w:val="0"/>
          <w:marTop w:val="0"/>
          <w:marBottom w:val="0"/>
          <w:divBdr>
            <w:top w:val="none" w:sz="0" w:space="0" w:color="auto"/>
            <w:left w:val="none" w:sz="0" w:space="0" w:color="auto"/>
            <w:bottom w:val="none" w:sz="0" w:space="0" w:color="auto"/>
            <w:right w:val="none" w:sz="0" w:space="0" w:color="auto"/>
          </w:divBdr>
        </w:div>
        <w:div w:id="2013025542">
          <w:marLeft w:val="0"/>
          <w:marRight w:val="0"/>
          <w:marTop w:val="0"/>
          <w:marBottom w:val="0"/>
          <w:divBdr>
            <w:top w:val="none" w:sz="0" w:space="0" w:color="auto"/>
            <w:left w:val="none" w:sz="0" w:space="0" w:color="auto"/>
            <w:bottom w:val="none" w:sz="0" w:space="0" w:color="auto"/>
            <w:right w:val="none" w:sz="0" w:space="0" w:color="auto"/>
          </w:divBdr>
        </w:div>
      </w:divsChild>
    </w:div>
    <w:div w:id="1069617609">
      <w:bodyDiv w:val="1"/>
      <w:marLeft w:val="0"/>
      <w:marRight w:val="0"/>
      <w:marTop w:val="0"/>
      <w:marBottom w:val="0"/>
      <w:divBdr>
        <w:top w:val="none" w:sz="0" w:space="0" w:color="auto"/>
        <w:left w:val="none" w:sz="0" w:space="0" w:color="auto"/>
        <w:bottom w:val="none" w:sz="0" w:space="0" w:color="auto"/>
        <w:right w:val="none" w:sz="0" w:space="0" w:color="auto"/>
      </w:divBdr>
      <w:divsChild>
        <w:div w:id="726874229">
          <w:marLeft w:val="0"/>
          <w:marRight w:val="0"/>
          <w:marTop w:val="0"/>
          <w:marBottom w:val="0"/>
          <w:divBdr>
            <w:top w:val="none" w:sz="0" w:space="0" w:color="auto"/>
            <w:left w:val="none" w:sz="0" w:space="0" w:color="auto"/>
            <w:bottom w:val="none" w:sz="0" w:space="0" w:color="auto"/>
            <w:right w:val="none" w:sz="0" w:space="0" w:color="auto"/>
          </w:divBdr>
          <w:divsChild>
            <w:div w:id="580335728">
              <w:marLeft w:val="0"/>
              <w:marRight w:val="0"/>
              <w:marTop w:val="0"/>
              <w:marBottom w:val="0"/>
              <w:divBdr>
                <w:top w:val="none" w:sz="0" w:space="0" w:color="auto"/>
                <w:left w:val="none" w:sz="0" w:space="0" w:color="auto"/>
                <w:bottom w:val="none" w:sz="0" w:space="0" w:color="auto"/>
                <w:right w:val="none" w:sz="0" w:space="0" w:color="auto"/>
              </w:divBdr>
            </w:div>
            <w:div w:id="643658631">
              <w:marLeft w:val="0"/>
              <w:marRight w:val="0"/>
              <w:marTop w:val="0"/>
              <w:marBottom w:val="0"/>
              <w:divBdr>
                <w:top w:val="none" w:sz="0" w:space="0" w:color="auto"/>
                <w:left w:val="none" w:sz="0" w:space="0" w:color="auto"/>
                <w:bottom w:val="none" w:sz="0" w:space="0" w:color="auto"/>
                <w:right w:val="none" w:sz="0" w:space="0" w:color="auto"/>
              </w:divBdr>
            </w:div>
          </w:divsChild>
        </w:div>
        <w:div w:id="196312953">
          <w:marLeft w:val="0"/>
          <w:marRight w:val="0"/>
          <w:marTop w:val="0"/>
          <w:marBottom w:val="0"/>
          <w:divBdr>
            <w:top w:val="none" w:sz="0" w:space="0" w:color="auto"/>
            <w:left w:val="none" w:sz="0" w:space="0" w:color="auto"/>
            <w:bottom w:val="none" w:sz="0" w:space="0" w:color="auto"/>
            <w:right w:val="none" w:sz="0" w:space="0" w:color="auto"/>
          </w:divBdr>
        </w:div>
        <w:div w:id="2010713558">
          <w:marLeft w:val="0"/>
          <w:marRight w:val="0"/>
          <w:marTop w:val="0"/>
          <w:marBottom w:val="0"/>
          <w:divBdr>
            <w:top w:val="none" w:sz="0" w:space="0" w:color="auto"/>
            <w:left w:val="none" w:sz="0" w:space="0" w:color="auto"/>
            <w:bottom w:val="none" w:sz="0" w:space="0" w:color="auto"/>
            <w:right w:val="none" w:sz="0" w:space="0" w:color="auto"/>
          </w:divBdr>
        </w:div>
        <w:div w:id="1512527185">
          <w:marLeft w:val="0"/>
          <w:marRight w:val="0"/>
          <w:marTop w:val="0"/>
          <w:marBottom w:val="0"/>
          <w:divBdr>
            <w:top w:val="none" w:sz="0" w:space="0" w:color="auto"/>
            <w:left w:val="none" w:sz="0" w:space="0" w:color="auto"/>
            <w:bottom w:val="none" w:sz="0" w:space="0" w:color="auto"/>
            <w:right w:val="none" w:sz="0" w:space="0" w:color="auto"/>
          </w:divBdr>
        </w:div>
      </w:divsChild>
    </w:div>
    <w:div w:id="1149907907">
      <w:bodyDiv w:val="1"/>
      <w:marLeft w:val="0"/>
      <w:marRight w:val="0"/>
      <w:marTop w:val="0"/>
      <w:marBottom w:val="0"/>
      <w:divBdr>
        <w:top w:val="none" w:sz="0" w:space="0" w:color="auto"/>
        <w:left w:val="none" w:sz="0" w:space="0" w:color="auto"/>
        <w:bottom w:val="none" w:sz="0" w:space="0" w:color="auto"/>
        <w:right w:val="none" w:sz="0" w:space="0" w:color="auto"/>
      </w:divBdr>
      <w:divsChild>
        <w:div w:id="1201629361">
          <w:marLeft w:val="0"/>
          <w:marRight w:val="0"/>
          <w:marTop w:val="0"/>
          <w:marBottom w:val="0"/>
          <w:divBdr>
            <w:top w:val="none" w:sz="0" w:space="0" w:color="auto"/>
            <w:left w:val="none" w:sz="0" w:space="0" w:color="auto"/>
            <w:bottom w:val="none" w:sz="0" w:space="0" w:color="auto"/>
            <w:right w:val="none" w:sz="0" w:space="0" w:color="auto"/>
          </w:divBdr>
        </w:div>
        <w:div w:id="1880626248">
          <w:marLeft w:val="0"/>
          <w:marRight w:val="0"/>
          <w:marTop w:val="0"/>
          <w:marBottom w:val="0"/>
          <w:divBdr>
            <w:top w:val="none" w:sz="0" w:space="0" w:color="auto"/>
            <w:left w:val="none" w:sz="0" w:space="0" w:color="auto"/>
            <w:bottom w:val="none" w:sz="0" w:space="0" w:color="auto"/>
            <w:right w:val="none" w:sz="0" w:space="0" w:color="auto"/>
          </w:divBdr>
        </w:div>
        <w:div w:id="763647296">
          <w:marLeft w:val="0"/>
          <w:marRight w:val="0"/>
          <w:marTop w:val="0"/>
          <w:marBottom w:val="0"/>
          <w:divBdr>
            <w:top w:val="none" w:sz="0" w:space="0" w:color="auto"/>
            <w:left w:val="none" w:sz="0" w:space="0" w:color="auto"/>
            <w:bottom w:val="none" w:sz="0" w:space="0" w:color="auto"/>
            <w:right w:val="none" w:sz="0" w:space="0" w:color="auto"/>
          </w:divBdr>
        </w:div>
      </w:divsChild>
    </w:div>
    <w:div w:id="1271012456">
      <w:bodyDiv w:val="1"/>
      <w:marLeft w:val="0"/>
      <w:marRight w:val="0"/>
      <w:marTop w:val="0"/>
      <w:marBottom w:val="0"/>
      <w:divBdr>
        <w:top w:val="none" w:sz="0" w:space="0" w:color="auto"/>
        <w:left w:val="none" w:sz="0" w:space="0" w:color="auto"/>
        <w:bottom w:val="none" w:sz="0" w:space="0" w:color="auto"/>
        <w:right w:val="none" w:sz="0" w:space="0" w:color="auto"/>
      </w:divBdr>
      <w:divsChild>
        <w:div w:id="309216594">
          <w:marLeft w:val="0"/>
          <w:marRight w:val="0"/>
          <w:marTop w:val="0"/>
          <w:marBottom w:val="0"/>
          <w:divBdr>
            <w:top w:val="none" w:sz="0" w:space="0" w:color="auto"/>
            <w:left w:val="none" w:sz="0" w:space="0" w:color="auto"/>
            <w:bottom w:val="none" w:sz="0" w:space="0" w:color="auto"/>
            <w:right w:val="none" w:sz="0" w:space="0" w:color="auto"/>
          </w:divBdr>
        </w:div>
        <w:div w:id="1786577793">
          <w:marLeft w:val="0"/>
          <w:marRight w:val="0"/>
          <w:marTop w:val="0"/>
          <w:marBottom w:val="0"/>
          <w:divBdr>
            <w:top w:val="none" w:sz="0" w:space="0" w:color="auto"/>
            <w:left w:val="none" w:sz="0" w:space="0" w:color="auto"/>
            <w:bottom w:val="none" w:sz="0" w:space="0" w:color="auto"/>
            <w:right w:val="none" w:sz="0" w:space="0" w:color="auto"/>
          </w:divBdr>
        </w:div>
        <w:div w:id="2050255480">
          <w:marLeft w:val="0"/>
          <w:marRight w:val="0"/>
          <w:marTop w:val="0"/>
          <w:marBottom w:val="0"/>
          <w:divBdr>
            <w:top w:val="none" w:sz="0" w:space="0" w:color="auto"/>
            <w:left w:val="none" w:sz="0" w:space="0" w:color="auto"/>
            <w:bottom w:val="none" w:sz="0" w:space="0" w:color="auto"/>
            <w:right w:val="none" w:sz="0" w:space="0" w:color="auto"/>
          </w:divBdr>
        </w:div>
        <w:div w:id="882138133">
          <w:marLeft w:val="0"/>
          <w:marRight w:val="0"/>
          <w:marTop w:val="0"/>
          <w:marBottom w:val="0"/>
          <w:divBdr>
            <w:top w:val="none" w:sz="0" w:space="0" w:color="auto"/>
            <w:left w:val="none" w:sz="0" w:space="0" w:color="auto"/>
            <w:bottom w:val="none" w:sz="0" w:space="0" w:color="auto"/>
            <w:right w:val="none" w:sz="0" w:space="0" w:color="auto"/>
          </w:divBdr>
        </w:div>
      </w:divsChild>
    </w:div>
    <w:div w:id="1542203811">
      <w:bodyDiv w:val="1"/>
      <w:marLeft w:val="0"/>
      <w:marRight w:val="0"/>
      <w:marTop w:val="0"/>
      <w:marBottom w:val="0"/>
      <w:divBdr>
        <w:top w:val="none" w:sz="0" w:space="0" w:color="auto"/>
        <w:left w:val="none" w:sz="0" w:space="0" w:color="auto"/>
        <w:bottom w:val="none" w:sz="0" w:space="0" w:color="auto"/>
        <w:right w:val="none" w:sz="0" w:space="0" w:color="auto"/>
      </w:divBdr>
      <w:divsChild>
        <w:div w:id="734666831">
          <w:marLeft w:val="0"/>
          <w:marRight w:val="0"/>
          <w:marTop w:val="0"/>
          <w:marBottom w:val="0"/>
          <w:divBdr>
            <w:top w:val="none" w:sz="0" w:space="0" w:color="auto"/>
            <w:left w:val="none" w:sz="0" w:space="0" w:color="auto"/>
            <w:bottom w:val="none" w:sz="0" w:space="0" w:color="auto"/>
            <w:right w:val="none" w:sz="0" w:space="0" w:color="auto"/>
          </w:divBdr>
        </w:div>
        <w:div w:id="326248487">
          <w:marLeft w:val="0"/>
          <w:marRight w:val="0"/>
          <w:marTop w:val="0"/>
          <w:marBottom w:val="0"/>
          <w:divBdr>
            <w:top w:val="none" w:sz="0" w:space="0" w:color="auto"/>
            <w:left w:val="none" w:sz="0" w:space="0" w:color="auto"/>
            <w:bottom w:val="none" w:sz="0" w:space="0" w:color="auto"/>
            <w:right w:val="none" w:sz="0" w:space="0" w:color="auto"/>
          </w:divBdr>
        </w:div>
        <w:div w:id="1925720682">
          <w:marLeft w:val="0"/>
          <w:marRight w:val="0"/>
          <w:marTop w:val="0"/>
          <w:marBottom w:val="0"/>
          <w:divBdr>
            <w:top w:val="none" w:sz="0" w:space="0" w:color="auto"/>
            <w:left w:val="none" w:sz="0" w:space="0" w:color="auto"/>
            <w:bottom w:val="none" w:sz="0" w:space="0" w:color="auto"/>
            <w:right w:val="none" w:sz="0" w:space="0" w:color="auto"/>
          </w:divBdr>
        </w:div>
        <w:div w:id="745419502">
          <w:marLeft w:val="0"/>
          <w:marRight w:val="0"/>
          <w:marTop w:val="0"/>
          <w:marBottom w:val="0"/>
          <w:divBdr>
            <w:top w:val="none" w:sz="0" w:space="0" w:color="auto"/>
            <w:left w:val="none" w:sz="0" w:space="0" w:color="auto"/>
            <w:bottom w:val="none" w:sz="0" w:space="0" w:color="auto"/>
            <w:right w:val="none" w:sz="0" w:space="0" w:color="auto"/>
          </w:divBdr>
        </w:div>
      </w:divsChild>
    </w:div>
    <w:div w:id="1563784271">
      <w:bodyDiv w:val="1"/>
      <w:marLeft w:val="0"/>
      <w:marRight w:val="0"/>
      <w:marTop w:val="0"/>
      <w:marBottom w:val="0"/>
      <w:divBdr>
        <w:top w:val="none" w:sz="0" w:space="0" w:color="auto"/>
        <w:left w:val="none" w:sz="0" w:space="0" w:color="auto"/>
        <w:bottom w:val="none" w:sz="0" w:space="0" w:color="auto"/>
        <w:right w:val="none" w:sz="0" w:space="0" w:color="auto"/>
      </w:divBdr>
      <w:divsChild>
        <w:div w:id="942108180">
          <w:marLeft w:val="0"/>
          <w:marRight w:val="0"/>
          <w:marTop w:val="0"/>
          <w:marBottom w:val="0"/>
          <w:divBdr>
            <w:top w:val="none" w:sz="0" w:space="0" w:color="auto"/>
            <w:left w:val="none" w:sz="0" w:space="0" w:color="auto"/>
            <w:bottom w:val="none" w:sz="0" w:space="0" w:color="auto"/>
            <w:right w:val="none" w:sz="0" w:space="0" w:color="auto"/>
          </w:divBdr>
          <w:divsChild>
            <w:div w:id="1980374499">
              <w:marLeft w:val="0"/>
              <w:marRight w:val="0"/>
              <w:marTop w:val="0"/>
              <w:marBottom w:val="0"/>
              <w:divBdr>
                <w:top w:val="none" w:sz="0" w:space="0" w:color="auto"/>
                <w:left w:val="none" w:sz="0" w:space="0" w:color="auto"/>
                <w:bottom w:val="none" w:sz="0" w:space="0" w:color="auto"/>
                <w:right w:val="none" w:sz="0" w:space="0" w:color="auto"/>
              </w:divBdr>
            </w:div>
            <w:div w:id="794761126">
              <w:marLeft w:val="0"/>
              <w:marRight w:val="0"/>
              <w:marTop w:val="0"/>
              <w:marBottom w:val="0"/>
              <w:divBdr>
                <w:top w:val="none" w:sz="0" w:space="0" w:color="auto"/>
                <w:left w:val="none" w:sz="0" w:space="0" w:color="auto"/>
                <w:bottom w:val="none" w:sz="0" w:space="0" w:color="auto"/>
                <w:right w:val="none" w:sz="0" w:space="0" w:color="auto"/>
              </w:divBdr>
            </w:div>
          </w:divsChild>
        </w:div>
        <w:div w:id="235290584">
          <w:marLeft w:val="0"/>
          <w:marRight w:val="0"/>
          <w:marTop w:val="0"/>
          <w:marBottom w:val="0"/>
          <w:divBdr>
            <w:top w:val="none" w:sz="0" w:space="0" w:color="auto"/>
            <w:left w:val="none" w:sz="0" w:space="0" w:color="auto"/>
            <w:bottom w:val="none" w:sz="0" w:space="0" w:color="auto"/>
            <w:right w:val="none" w:sz="0" w:space="0" w:color="auto"/>
          </w:divBdr>
        </w:div>
        <w:div w:id="1677800993">
          <w:marLeft w:val="0"/>
          <w:marRight w:val="0"/>
          <w:marTop w:val="0"/>
          <w:marBottom w:val="0"/>
          <w:divBdr>
            <w:top w:val="none" w:sz="0" w:space="0" w:color="auto"/>
            <w:left w:val="none" w:sz="0" w:space="0" w:color="auto"/>
            <w:bottom w:val="none" w:sz="0" w:space="0" w:color="auto"/>
            <w:right w:val="none" w:sz="0" w:space="0" w:color="auto"/>
          </w:divBdr>
        </w:div>
        <w:div w:id="406076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tnershiphealthcenter.org/uploads/1/1/8/0/118001610/4.7.22_hr_benefits_at_a_glance_web_8.5x11.pdf" TargetMode="External"/><Relationship Id="rId3" Type="http://schemas.openxmlformats.org/officeDocument/2006/relationships/settings" Target="settings.xml"/><Relationship Id="rId7" Type="http://schemas.openxmlformats.org/officeDocument/2006/relationships/image" Target="cid:image001.png@01D67D4D.5506A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omism@phc.missoula.mt.us" TargetMode="External"/><Relationship Id="rId4" Type="http://schemas.openxmlformats.org/officeDocument/2006/relationships/webSettings" Target="webSettings.xml"/><Relationship Id="rId9" Type="http://schemas.openxmlformats.org/officeDocument/2006/relationships/hyperlink" Target="https://www.governmentjobs.com/careers/missoulacounty/p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Partnership Health Center</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herde</dc:creator>
  <cp:lastModifiedBy>Matt Loomis</cp:lastModifiedBy>
  <cp:revision>3</cp:revision>
  <dcterms:created xsi:type="dcterms:W3CDTF">2024-07-24T17:23:00Z</dcterms:created>
  <dcterms:modified xsi:type="dcterms:W3CDTF">2024-07-30T15:23:00Z</dcterms:modified>
</cp:coreProperties>
</file>